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line="324" w:lineRule="auto"/>
      </w:pPr>
      <w:r>
        <w:rPr>
          <w:rFonts w:ascii="Georgia" w:hAnsi="Georgia" w:eastAsia="SimSun"/>
          <w:b/>
          <w:color w:val="0D1A39"/>
          <w:sz w:val="40"/>
        </w:rPr>
        <w:t>河北大学软科中国大学排名提升工作简报</w:t>
      </w:r>
    </w:p>
    <w:p>
      <w:pPr>
        <w:spacing w:after="80" w:before="0" w:line="324" w:lineRule="auto"/>
      </w:pPr>
      <w:r>
        <w:rPr>
          <w:rFonts w:ascii="Georgia" w:hAnsi="Georgia" w:eastAsia="SimSun"/>
          <w:b w:val="0"/>
          <w:color w:val="0D1A39"/>
          <w:sz w:val="26"/>
        </w:rPr>
        <w:t>2027 年提升目标与三年工作安排</w:t>
      </w:r>
    </w:p>
    <w:p>
      <w:pPr>
        <w:spacing w:after="120" w:before="0" w:line="324" w:lineRule="auto"/>
      </w:pPr>
      <w:r>
        <w:rPr>
          <w:rFonts w:ascii="Segoe UI" w:hAnsi="Segoe UI" w:eastAsia="Microsoft YaHei"/>
          <w:b w:val="0"/>
          <w:color w:val="595959"/>
          <w:sz w:val="18"/>
        </w:rPr>
        <w:t>2026 年 11 月 1 日 · 数据截至 2026 年 10 月</w:t>
      </w:r>
    </w:p>
    <w:p>
      <w:pPr>
        <w:keepNext/>
        <w:spacing w:after="100" w:before="180" w:line="280" w:lineRule="exact"/>
      </w:pPr>
      <w:r>
        <w:rPr>
          <w:rFonts w:ascii="Segoe UI" w:hAnsi="Segoe UI" w:eastAsia="Microsoft YaHei"/>
          <w:b w:val="0"/>
          <w:color w:val="8A8A8A"/>
          <w:sz w:val="19"/>
        </w:rPr>
        <w:t>表 1 · 三年目标一览（总分为目标任务口径；名次按 2026 年官方分数分布测算，仅供参考）</w:t>
      </w:r>
    </w:p>
    <w:tbl>
      <w:tblPr>
        <w:tblStyle w:val="TableGrid"/>
        <w:tblW w:type="auto" w:w="0"/>
        <w:tblLayout w:type="fixed"/>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1882"/>
        <w:gridCol w:w="1882"/>
        <w:gridCol w:w="1882"/>
        <w:gridCol w:w="1882"/>
        <w:gridCol w:w="1882"/>
      </w:tblGrid>
      <w:tr>
        <w:trPr>
          <w:cantSplit/>
        </w:trPr>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2026（官方公布）</w:t>
            </w:r>
          </w:p>
        </w:tc>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2027</w:t>
            </w:r>
          </w:p>
        </w:tc>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2028</w:t>
            </w:r>
          </w:p>
        </w:tc>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2029</w:t>
            </w:r>
          </w:p>
        </w:tc>
        <w:tc>
          <w:tcPr>
            <w:tcW w:type="dxa" w:w="1882"/>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18"/>
              </w:rPr>
              <w:t>2030（延伸）</w:t>
            </w:r>
          </w:p>
        </w:tc>
      </w:tr>
      <w:tr>
        <w:trPr>
          <w:cantSplit/>
        </w:trPr>
        <w:tc>
          <w:tcPr>
            <w:tcW w:type="dxa" w:w="1882"/>
            <w:vAlign w:val="center"/>
          </w:tcPr>
          <w:p>
            <w:pPr>
              <w:spacing w:after="0" w:before="0" w:line="270" w:lineRule="exact"/>
              <w:jc w:val="center"/>
            </w:pPr>
            <w:r/>
            <w:r>
              <w:rPr>
                <w:rFonts w:ascii="Georgia" w:hAnsi="Georgia" w:eastAsia="SimSun"/>
                <w:b/>
                <w:color w:val="262626"/>
                <w:sz w:val="28"/>
              </w:rPr>
              <w:t>233.9 分</w:t>
            </w:r>
          </w:p>
        </w:tc>
        <w:tc>
          <w:tcPr>
            <w:tcW w:type="dxa" w:w="1882"/>
            <w:vAlign w:val="center"/>
          </w:tcPr>
          <w:p>
            <w:pPr>
              <w:spacing w:after="0" w:before="0" w:line="270" w:lineRule="exact"/>
              <w:jc w:val="center"/>
            </w:pPr>
            <w:r/>
            <w:r>
              <w:rPr>
                <w:rFonts w:ascii="Georgia" w:hAnsi="Georgia" w:eastAsia="SimSun"/>
                <w:b/>
                <w:color w:val="262626"/>
                <w:sz w:val="28"/>
              </w:rPr>
              <w:t>243.9 分</w:t>
            </w:r>
          </w:p>
        </w:tc>
        <w:tc>
          <w:tcPr>
            <w:tcW w:type="dxa" w:w="1882"/>
            <w:vAlign w:val="center"/>
          </w:tcPr>
          <w:p>
            <w:pPr>
              <w:spacing w:after="0" w:before="0" w:line="270" w:lineRule="exact"/>
              <w:jc w:val="center"/>
            </w:pPr>
            <w:r/>
            <w:r>
              <w:rPr>
                <w:rFonts w:ascii="Georgia" w:hAnsi="Georgia" w:eastAsia="SimSun"/>
                <w:b/>
                <w:color w:val="262626"/>
                <w:sz w:val="28"/>
              </w:rPr>
              <w:t>250.6 分</w:t>
            </w:r>
          </w:p>
        </w:tc>
        <w:tc>
          <w:tcPr>
            <w:tcW w:type="dxa" w:w="1882"/>
            <w:vAlign w:val="center"/>
          </w:tcPr>
          <w:p>
            <w:pPr>
              <w:spacing w:after="0" w:before="0" w:line="270" w:lineRule="exact"/>
              <w:jc w:val="center"/>
            </w:pPr>
            <w:r/>
            <w:r>
              <w:rPr>
                <w:rFonts w:ascii="Georgia" w:hAnsi="Georgia" w:eastAsia="SimSun"/>
                <w:b/>
                <w:color w:val="262626"/>
                <w:sz w:val="28"/>
              </w:rPr>
              <w:t>255.0 分</w:t>
            </w:r>
          </w:p>
        </w:tc>
        <w:tc>
          <w:tcPr>
            <w:tcW w:type="dxa" w:w="1882"/>
            <w:vAlign w:val="center"/>
          </w:tcPr>
          <w:p>
            <w:pPr>
              <w:spacing w:after="0" w:before="0" w:line="270" w:lineRule="exact"/>
              <w:jc w:val="center"/>
            </w:pPr>
            <w:r/>
            <w:r>
              <w:rPr>
                <w:rFonts w:ascii="Georgia" w:hAnsi="Georgia" w:eastAsia="SimSun"/>
                <w:b/>
                <w:color w:val="262626"/>
                <w:sz w:val="28"/>
              </w:rPr>
              <w:t>255.0 分</w:t>
            </w:r>
          </w:p>
        </w:tc>
      </w:tr>
      <w:tr>
        <w:trPr>
          <w:cantSplit/>
        </w:trPr>
        <w:tc>
          <w:tcPr>
            <w:tcW w:type="dxa" w:w="1882"/>
            <w:vAlign w:val="center"/>
          </w:tcPr>
          <w:p>
            <w:pPr>
              <w:spacing w:after="0" w:before="0" w:line="270" w:lineRule="exact"/>
              <w:jc w:val="center"/>
            </w:pPr>
            <w:r/>
            <w:r>
              <w:rPr>
                <w:rFonts w:ascii="Segoe UI" w:hAnsi="Segoe UI" w:eastAsia="Microsoft YaHei"/>
                <w:b w:val="0"/>
                <w:color w:val="595959"/>
                <w:sz w:val="19"/>
              </w:rPr>
              <w:t>第 130 名</w:t>
            </w:r>
          </w:p>
        </w:tc>
        <w:tc>
          <w:tcPr>
            <w:tcW w:type="dxa" w:w="1882"/>
            <w:vAlign w:val="center"/>
          </w:tcPr>
          <w:p>
            <w:pPr>
              <w:spacing w:after="0" w:before="0" w:line="270" w:lineRule="exact"/>
              <w:jc w:val="center"/>
            </w:pPr>
            <w:r/>
            <w:r>
              <w:rPr>
                <w:rFonts w:ascii="Segoe UI" w:hAnsi="Segoe UI" w:eastAsia="Microsoft YaHei"/>
                <w:b w:val="0"/>
                <w:color w:val="595959"/>
                <w:sz w:val="19"/>
              </w:rPr>
              <w:t>第 121 名</w:t>
            </w:r>
          </w:p>
        </w:tc>
        <w:tc>
          <w:tcPr>
            <w:tcW w:type="dxa" w:w="1882"/>
            <w:vAlign w:val="center"/>
          </w:tcPr>
          <w:p>
            <w:pPr>
              <w:spacing w:after="0" w:before="0" w:line="270" w:lineRule="exact"/>
              <w:jc w:val="center"/>
            </w:pPr>
            <w:r/>
            <w:r>
              <w:rPr>
                <w:rFonts w:ascii="Segoe UI" w:hAnsi="Segoe UI" w:eastAsia="Microsoft YaHei"/>
                <w:b w:val="0"/>
                <w:color w:val="595959"/>
                <w:sz w:val="19"/>
              </w:rPr>
              <w:t>第 119 名</w:t>
            </w:r>
          </w:p>
        </w:tc>
        <w:tc>
          <w:tcPr>
            <w:tcW w:type="dxa" w:w="1882"/>
            <w:vAlign w:val="center"/>
          </w:tcPr>
          <w:p>
            <w:pPr>
              <w:spacing w:after="0" w:before="0" w:line="270" w:lineRule="exact"/>
              <w:jc w:val="center"/>
            </w:pPr>
            <w:r/>
            <w:r>
              <w:rPr>
                <w:rFonts w:ascii="Segoe UI" w:hAnsi="Segoe UI" w:eastAsia="Microsoft YaHei"/>
                <w:b w:val="0"/>
                <w:color w:val="595959"/>
                <w:sz w:val="19"/>
              </w:rPr>
              <w:t>第 116 名</w:t>
            </w:r>
          </w:p>
        </w:tc>
        <w:tc>
          <w:tcPr>
            <w:tcW w:type="dxa" w:w="1882"/>
            <w:vAlign w:val="center"/>
          </w:tcPr>
          <w:p>
            <w:pPr>
              <w:spacing w:after="0" w:before="0" w:line="270" w:lineRule="exact"/>
              <w:jc w:val="center"/>
            </w:pPr>
            <w:r/>
            <w:r>
              <w:rPr>
                <w:rFonts w:ascii="Segoe UI" w:hAnsi="Segoe UI" w:eastAsia="Microsoft YaHei"/>
                <w:b w:val="0"/>
                <w:color w:val="595959"/>
                <w:sz w:val="19"/>
              </w:rPr>
              <w:t>第 116 名</w:t>
            </w:r>
          </w:p>
        </w:tc>
      </w:tr>
    </w:tbl>
    <w:p>
      <w:pPr>
        <w:spacing w:after="200" w:before="400" w:line="324" w:lineRule="auto"/>
      </w:pPr>
      <w:r>
        <w:rPr>
          <w:rFonts w:ascii="Georgia" w:hAnsi="Georgia" w:eastAsia="SimSun"/>
          <w:b/>
          <w:color w:val="262626"/>
          <w:sz w:val="25"/>
        </w:rPr>
        <w:t>目录</w:t>
      </w:r>
    </w:p>
    <w:p>
      <w:pPr>
        <w:tabs>
          <w:tab w:pos="9411" w:val="right" w:leader="dot"/>
        </w:tabs>
        <w:spacing w:after="120" w:before="0" w:line="340" w:lineRule="exact"/>
      </w:pPr>
      <w:hyperlink w:anchor="chap_1" w:history="1">
        <w:r>
          <w:rPr>
            <w:rFonts w:ascii="Segoe UI" w:hAnsi="Segoe UI" w:eastAsia="Microsoft YaHei"/>
            <w:b w:val="0"/>
            <w:color w:val="595959"/>
            <w:sz w:val="21"/>
          </w:rPr>
          <w:t>一、基本情况与总体判断</w:t>
        </w:r>
      </w:hyperlink>
      <w:r>
        <w:rPr>
          <w:rFonts w:ascii="Segoe UI" w:hAnsi="Segoe UI" w:eastAsia="Microsoft YaHei"/>
          <w:b w:val="0"/>
          <w:color w:val="595959"/>
          <w:sz w:val="21"/>
        </w:rPr>
        <w:tab/>
      </w:r>
      <w:fldSimple w:instr="PAGEREF chap_1 \h">
        <w:r>
          <w:rPr>
            <w:rFonts w:ascii="Segoe UI" w:hAnsi="Segoe UI" w:eastAsia="Microsoft YaHei"/>
            <w:b w:val="0"/>
            <w:color w:val="595959"/>
            <w:sz w:val="21"/>
          </w:rPr>
          <w:t>2</w:t>
        </w:r>
      </w:fldSimple>
    </w:p>
    <w:p>
      <w:pPr>
        <w:tabs>
          <w:tab w:pos="9411" w:val="right" w:leader="dot"/>
        </w:tabs>
        <w:spacing w:after="120" w:before="0" w:line="340" w:lineRule="exact"/>
      </w:pPr>
      <w:hyperlink w:anchor="chap_2" w:history="1">
        <w:r>
          <w:rPr>
            <w:rFonts w:ascii="Segoe UI" w:hAnsi="Segoe UI" w:eastAsia="Microsoft YaHei"/>
            <w:b w:val="0"/>
            <w:color w:val="595959"/>
            <w:sz w:val="21"/>
          </w:rPr>
          <w:t>二、2027 年目标、差距与重点工作</w:t>
        </w:r>
      </w:hyperlink>
      <w:r>
        <w:rPr>
          <w:rFonts w:ascii="Segoe UI" w:hAnsi="Segoe UI" w:eastAsia="Microsoft YaHei"/>
          <w:b w:val="0"/>
          <w:color w:val="595959"/>
          <w:sz w:val="21"/>
        </w:rPr>
        <w:tab/>
      </w:r>
      <w:fldSimple w:instr="PAGEREF chap_2 \h">
        <w:r>
          <w:rPr>
            <w:rFonts w:ascii="Segoe UI" w:hAnsi="Segoe UI" w:eastAsia="Microsoft YaHei"/>
            <w:b w:val="0"/>
            <w:color w:val="595959"/>
            <w:sz w:val="21"/>
          </w:rPr>
          <w:t>4</w:t>
        </w:r>
      </w:fldSimple>
    </w:p>
    <w:p>
      <w:pPr>
        <w:tabs>
          <w:tab w:pos="9411" w:val="right" w:leader="dot"/>
        </w:tabs>
        <w:spacing w:after="120" w:before="0" w:line="340" w:lineRule="exact"/>
      </w:pPr>
      <w:hyperlink w:anchor="chap_3" w:history="1">
        <w:r>
          <w:rPr>
            <w:rFonts w:ascii="Segoe UI" w:hAnsi="Segoe UI" w:eastAsia="Microsoft YaHei"/>
            <w:b w:val="0"/>
            <w:color w:val="595959"/>
            <w:sz w:val="21"/>
          </w:rPr>
          <w:t>三、2028 年目标、差距与重点工作</w:t>
        </w:r>
      </w:hyperlink>
      <w:r>
        <w:rPr>
          <w:rFonts w:ascii="Segoe UI" w:hAnsi="Segoe UI" w:eastAsia="Microsoft YaHei"/>
          <w:b w:val="0"/>
          <w:color w:val="595959"/>
          <w:sz w:val="21"/>
        </w:rPr>
        <w:tab/>
      </w:r>
      <w:fldSimple w:instr="PAGEREF chap_3 \h">
        <w:r>
          <w:rPr>
            <w:rFonts w:ascii="Segoe UI" w:hAnsi="Segoe UI" w:eastAsia="Microsoft YaHei"/>
            <w:b w:val="0"/>
            <w:color w:val="595959"/>
            <w:sz w:val="21"/>
          </w:rPr>
          <w:t>9</w:t>
        </w:r>
      </w:fldSimple>
    </w:p>
    <w:p>
      <w:pPr>
        <w:tabs>
          <w:tab w:pos="9411" w:val="right" w:leader="dot"/>
        </w:tabs>
        <w:spacing w:after="120" w:before="0" w:line="340" w:lineRule="exact"/>
      </w:pPr>
      <w:hyperlink w:anchor="chap_4" w:history="1">
        <w:r>
          <w:rPr>
            <w:rFonts w:ascii="Segoe UI" w:hAnsi="Segoe UI" w:eastAsia="Microsoft YaHei"/>
            <w:b w:val="0"/>
            <w:color w:val="595959"/>
            <w:sz w:val="21"/>
          </w:rPr>
          <w:t>四、2029 年目标、差距与重点工作</w:t>
        </w:r>
      </w:hyperlink>
      <w:r>
        <w:rPr>
          <w:rFonts w:ascii="Segoe UI" w:hAnsi="Segoe UI" w:eastAsia="Microsoft YaHei"/>
          <w:b w:val="0"/>
          <w:color w:val="595959"/>
          <w:sz w:val="21"/>
        </w:rPr>
        <w:tab/>
      </w:r>
      <w:fldSimple w:instr="PAGEREF chap_4 \h">
        <w:r>
          <w:rPr>
            <w:rFonts w:ascii="Segoe UI" w:hAnsi="Segoe UI" w:eastAsia="Microsoft YaHei"/>
            <w:b w:val="0"/>
            <w:color w:val="595959"/>
            <w:sz w:val="21"/>
          </w:rPr>
          <w:t>13</w:t>
        </w:r>
      </w:fldSimple>
    </w:p>
    <w:p>
      <w:pPr>
        <w:tabs>
          <w:tab w:pos="9411" w:val="right" w:leader="dot"/>
        </w:tabs>
        <w:spacing w:after="120" w:before="0" w:line="340" w:lineRule="exact"/>
      </w:pPr>
      <w:hyperlink w:anchor="chap_5" w:history="1">
        <w:r>
          <w:rPr>
            <w:rFonts w:ascii="Segoe UI" w:hAnsi="Segoe UI" w:eastAsia="Microsoft YaHei"/>
            <w:b w:val="0"/>
            <w:color w:val="595959"/>
            <w:sz w:val="21"/>
          </w:rPr>
          <w:t>五、工作分工与需协调事项</w:t>
        </w:r>
      </w:hyperlink>
      <w:r>
        <w:rPr>
          <w:rFonts w:ascii="Segoe UI" w:hAnsi="Segoe UI" w:eastAsia="Microsoft YaHei"/>
          <w:b w:val="0"/>
          <w:color w:val="595959"/>
          <w:sz w:val="21"/>
        </w:rPr>
        <w:tab/>
      </w:r>
      <w:fldSimple w:instr="PAGEREF chap_5 \h">
        <w:r>
          <w:rPr>
            <w:rFonts w:ascii="Segoe UI" w:hAnsi="Segoe UI" w:eastAsia="Microsoft YaHei"/>
            <w:b w:val="0"/>
            <w:color w:val="595959"/>
            <w:sz w:val="21"/>
          </w:rPr>
          <w:t>17</w:t>
        </w:r>
      </w:fldSimple>
    </w:p>
    <w:p>
      <w:pPr>
        <w:tabs>
          <w:tab w:pos="9411" w:val="right" w:leader="dot"/>
        </w:tabs>
        <w:spacing w:after="120" w:before="0" w:line="340" w:lineRule="exact"/>
      </w:pPr>
      <w:hyperlink w:anchor="chap_6" w:history="1">
        <w:r>
          <w:rPr>
            <w:rFonts w:ascii="Segoe UI" w:hAnsi="Segoe UI" w:eastAsia="Microsoft YaHei"/>
            <w:b w:val="0"/>
            <w:color w:val="595959"/>
            <w:sz w:val="21"/>
          </w:rPr>
          <w:t>六、萌想科技的价值</w:t>
        </w:r>
      </w:hyperlink>
      <w:r>
        <w:rPr>
          <w:rFonts w:ascii="Segoe UI" w:hAnsi="Segoe UI" w:eastAsia="Microsoft YaHei"/>
          <w:b w:val="0"/>
          <w:color w:val="595959"/>
          <w:sz w:val="21"/>
        </w:rPr>
        <w:tab/>
      </w:r>
      <w:fldSimple w:instr="PAGEREF chap_6 \h">
        <w:r>
          <w:rPr>
            <w:rFonts w:ascii="Segoe UI" w:hAnsi="Segoe UI" w:eastAsia="Microsoft YaHei"/>
            <w:b w:val="0"/>
            <w:color w:val="595959"/>
            <w:sz w:val="21"/>
          </w:rPr>
          <w:t>18</w:t>
        </w:r>
      </w:fldSimple>
    </w:p>
    <w:p>
      <w:pPr>
        <w:tabs>
          <w:tab w:pos="9411" w:val="right" w:leader="dot"/>
        </w:tabs>
        <w:spacing w:after="120" w:before="0" w:line="340" w:lineRule="exact"/>
      </w:pPr>
      <w:hyperlink w:anchor="chap_7" w:history="1">
        <w:r>
          <w:rPr>
            <w:rFonts w:ascii="Segoe UI" w:hAnsi="Segoe UI" w:eastAsia="Microsoft YaHei"/>
            <w:b w:val="0"/>
            <w:color w:val="595959"/>
            <w:sz w:val="21"/>
          </w:rPr>
          <w:t>七、数据来源与有关说明</w:t>
        </w:r>
      </w:hyperlink>
      <w:r>
        <w:rPr>
          <w:rFonts w:ascii="Segoe UI" w:hAnsi="Segoe UI" w:eastAsia="Microsoft YaHei"/>
          <w:b w:val="0"/>
          <w:color w:val="595959"/>
          <w:sz w:val="21"/>
        </w:rPr>
        <w:tab/>
      </w:r>
      <w:fldSimple w:instr="PAGEREF chap_7 \h">
        <w:r>
          <w:rPr>
            <w:rFonts w:ascii="Segoe UI" w:hAnsi="Segoe UI" w:eastAsia="Microsoft YaHei"/>
            <w:b w:val="0"/>
            <w:color w:val="595959"/>
            <w:sz w:val="21"/>
          </w:rPr>
          <w:t>19</w:t>
        </w:r>
      </w:fldSimple>
    </w:p>
    <w:p>
      <w:pPr>
        <w:tabs>
          <w:tab w:pos="9411" w:val="right" w:leader="dot"/>
        </w:tabs>
        <w:spacing w:after="120" w:before="0" w:line="340" w:lineRule="exact"/>
      </w:pPr>
      <w:hyperlink w:anchor="appendix" w:history="1">
        <w:r>
          <w:rPr>
            <w:rFonts w:ascii="Segoe UI" w:hAnsi="Segoe UI" w:eastAsia="Microsoft YaHei"/>
            <w:b w:val="0"/>
            <w:color w:val="595959"/>
            <w:sz w:val="21"/>
          </w:rPr>
          <w:t>附录</w:t>
        </w:r>
      </w:hyperlink>
      <w:r>
        <w:rPr>
          <w:rFonts w:ascii="Segoe UI" w:hAnsi="Segoe UI" w:eastAsia="Microsoft YaHei"/>
          <w:b w:val="0"/>
          <w:color w:val="595959"/>
          <w:sz w:val="21"/>
        </w:rPr>
        <w:tab/>
      </w:r>
      <w:fldSimple w:instr="PAGEREF appendix \h">
        <w:r>
          <w:rPr>
            <w:rFonts w:ascii="Segoe UI" w:hAnsi="Segoe UI" w:eastAsia="Microsoft YaHei"/>
            <w:b w:val="0"/>
            <w:color w:val="595959"/>
            <w:sz w:val="21"/>
          </w:rPr>
          <w:t>20</w:t>
        </w:r>
      </w:fldSimple>
    </w:p>
    <w:p>
      <w:pPr>
        <w:pStyle w:val="Heading1"/>
        <w:pageBreakBefore/>
      </w:pPr>
      <w:bookmarkStart w:id="101" w:name="chap_1"/>
      <w:r>
        <w:t>一、基本情况与总体判断</w:t>
      </w:r>
      <w:bookmarkEnd w:id="101"/>
    </w:p>
    <w:tbl>
      <w:tblPr>
        <w:tblStyle w:val="TableGrid"/>
        <w:tblW w:type="auto" w:w="0"/>
        <w:tblLayout w:type="fixed"/>
        <w:tblLook w:firstColumn="1" w:firstRow="1" w:lastColumn="0" w:lastRow="0" w:noHBand="0" w:noVBand="1" w:val="04A0"/>
        <w:tblBorders>
          <w:top w:val="nil"/>
          <w:left w:val="single" w:sz="24" w:space="0" w:color="0D1A39"/>
          <w:bottom w:val="nil"/>
          <w:right w:val="nil"/>
          <w:insideH w:val="nil"/>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预计可达 246.4~247.4 分，距平均涨幅线尚差约 2.5~3.5 分；本年着力点在逐项核对与半可控事项，缺口如实保留、逐年复测滚动调整。</w:t>
            </w:r>
          </w:p>
        </w:tc>
      </w:tr>
    </w:tbl>
    <w:p>
      <w:pPr>
        <w:pStyle w:val="Heading2"/>
      </w:pPr>
      <w:r>
        <w:rPr>
          <w:rFonts w:ascii="Georgia" w:hAnsi="Georgia" w:eastAsia="SimSun"/>
          <w:b/>
          <w:color w:val="262626"/>
          <w:sz w:val="26"/>
        </w:rPr>
        <w:t>基本情况：</w:t>
      </w:r>
    </w:p>
    <w:p>
      <w:pPr>
        <w:spacing w:after="80" w:before="0" w:line="320" w:lineRule="exact"/>
      </w:pPr>
      <w:r>
        <w:rPr>
          <w:rFonts w:ascii="Segoe UI" w:hAnsi="Segoe UI" w:eastAsia="Microsoft YaHei"/>
          <w:b w:val="0"/>
          <w:color w:val="262626"/>
          <w:sz w:val="22"/>
        </w:rPr>
        <w:t>河北大学 2026 年官方公布总分 233.9 分、第 130 名。</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测算基线：</w:t>
      </w:r>
      <w:r>
        <w:rPr>
          <w:rFonts w:ascii="Segoe UI" w:hAnsi="Segoe UI" w:eastAsia="Microsoft YaHei"/>
          <w:b w:val="0"/>
          <w:color w:val="262626"/>
          <w:sz w:val="22"/>
        </w:rPr>
        <w:t>234.2 分（按官方计分规则逐项测算），与官方公布值相差 0.3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差异处理：</w:t>
      </w:r>
      <w:r>
        <w:rPr>
          <w:rFonts w:ascii="Segoe UI" w:hAnsi="Segoe UI" w:eastAsia="Microsoft YaHei"/>
          <w:b w:val="0"/>
          <w:color w:val="262626"/>
          <w:sz w:val="22"/>
        </w:rPr>
        <w:t>差异原因待逐项核对后说明。</w:t>
      </w:r>
    </w:p>
    <w:p>
      <w:pPr>
        <w:pStyle w:val="Heading2"/>
      </w:pPr>
      <w:r>
        <w:rPr>
          <w:rFonts w:ascii="Georgia" w:hAnsi="Georgia" w:eastAsia="SimSun"/>
          <w:b/>
          <w:color w:val="262626"/>
          <w:sz w:val="26"/>
        </w:rPr>
        <w:t>目标任务：</w:t>
      </w:r>
    </w:p>
    <w:p>
      <w:pPr>
        <w:spacing w:after="80" w:before="0" w:line="320" w:lineRule="exact"/>
      </w:pPr>
      <w:r>
        <w:rPr>
          <w:rFonts w:ascii="Segoe UI" w:hAnsi="Segoe UI" w:eastAsia="Microsoft YaHei"/>
          <w:b w:val="0"/>
          <w:color w:val="262626"/>
          <w:sz w:val="22"/>
        </w:rPr>
        <w:t>2027 年目标为 243.9 分，由 18 项已逐项核查的事项计入增分 9.75 分，自基线起算。</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名次测算：</w:t>
      </w:r>
      <w:r>
        <w:rPr>
          <w:rFonts w:ascii="Segoe UI" w:hAnsi="Segoe UI" w:eastAsia="Microsoft YaHei"/>
          <w:b w:val="0"/>
          <w:color w:val="262626"/>
          <w:sz w:val="22"/>
        </w:rPr>
        <w:t>按 2026 年官方分数分布测算约为第 121 名，仅供参考。</w:t>
      </w:r>
    </w:p>
    <w:p>
      <w:pPr>
        <w:pStyle w:val="Heading2"/>
      </w:pPr>
      <w:r>
        <w:rPr>
          <w:rFonts w:ascii="Georgia" w:hAnsi="Georgia" w:eastAsia="SimSun"/>
          <w:b/>
          <w:color w:val="262626"/>
          <w:sz w:val="26"/>
        </w:rPr>
        <w:t>差距：</w:t>
      </w:r>
    </w:p>
    <w:p>
      <w:pPr>
        <w:spacing w:after="80" w:before="0" w:line="320" w:lineRule="exact"/>
      </w:pPr>
      <w:r>
        <w:rPr>
          <w:rFonts w:ascii="Segoe UI" w:hAnsi="Segoe UI" w:eastAsia="Microsoft YaHei"/>
          <w:b w:val="0"/>
          <w:color w:val="262626"/>
          <w:sz w:val="22"/>
        </w:rPr>
        <w:t>第 121 名分数线随同类学校整体进步逐年上移，2027 年预计为 249.9~252.0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本校预期：</w:t>
      </w:r>
      <w:r>
        <w:rPr>
          <w:rFonts w:ascii="Segoe UI" w:hAnsi="Segoe UI" w:eastAsia="Microsoft YaHei"/>
          <w:b w:val="0"/>
          <w:color w:val="262626"/>
          <w:sz w:val="22"/>
        </w:rPr>
        <w:t>可达 246.4~247.4 分，与分数线下限尚差约 2.5~3.5 分。</w:t>
      </w:r>
    </w:p>
    <w:p>
      <w:pPr>
        <w:pStyle w:val="Heading2"/>
      </w:pPr>
      <w:r>
        <w:rPr>
          <w:rFonts w:ascii="Georgia" w:hAnsi="Georgia" w:eastAsia="SimSun"/>
          <w:b/>
          <w:color w:val="262626"/>
          <w:sz w:val="26"/>
        </w:rPr>
        <w:t>主要措施：</w:t>
      </w:r>
    </w:p>
    <w:p>
      <w:pPr>
        <w:spacing w:after="80" w:before="0" w:line="320" w:lineRule="exact"/>
      </w:pPr>
      <w:r>
        <w:rPr>
          <w:rFonts w:ascii="Segoe UI" w:hAnsi="Segoe UI" w:eastAsia="Microsoft YaHei"/>
          <w:b w:val="0"/>
          <w:color w:val="262626"/>
          <w:sz w:val="22"/>
        </w:rPr>
        <w:t>弥补差距共三项：</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9411"/>
      </w:tblGrid>
      <w:tr>
        <w:trPr>
          <w:cantSplit/>
        </w:trPr>
        <w:tc>
          <w:tcPr>
            <w:tcW w:type="dxa" w:w="9411"/>
            <w:vAlign w:val="center"/>
          </w:tcPr>
          <w:p>
            <w:pPr>
              <w:spacing w:after="0" w:before="0" w:line="270" w:lineRule="exact"/>
            </w:pPr>
            <w:r/>
            <w:r>
              <w:rPr>
                <w:rFonts w:ascii="Segoe UI" w:hAnsi="Segoe UI" w:eastAsia="Microsoft YaHei"/>
                <w:b w:val="0"/>
                <w:color w:val="262626"/>
                <w:sz w:val="20"/>
              </w:rPr>
              <w:t>一是纳入目标的事项先行落实</w:t>
            </w:r>
          </w:p>
        </w:tc>
      </w:tr>
      <w:tr>
        <w:trPr>
          <w:cantSplit/>
        </w:trPr>
        <w:tc>
          <w:tcPr>
            <w:tcW w:type="dxa" w:w="9411"/>
            <w:vAlign w:val="center"/>
          </w:tcPr>
          <w:p>
            <w:pPr>
              <w:spacing w:after="0" w:before="0" w:line="270" w:lineRule="exact"/>
            </w:pPr>
            <w:r/>
            <w:r>
              <w:rPr>
                <w:rFonts w:ascii="Segoe UI" w:hAnsi="Segoe UI" w:eastAsia="Microsoft YaHei"/>
                <w:b w:val="0"/>
                <w:color w:val="262626"/>
                <w:sz w:val="20"/>
              </w:rPr>
              <w:t>二是备选事项逐项核查后据实计入</w:t>
            </w:r>
          </w:p>
        </w:tc>
      </w:tr>
      <w:tr>
        <w:trPr>
          <w:cantSplit/>
        </w:trPr>
        <w:tc>
          <w:tcPr>
            <w:tcW w:type="dxa" w:w="9411"/>
            <w:vAlign w:val="center"/>
          </w:tcPr>
          <w:p>
            <w:pPr>
              <w:spacing w:after="0" w:before="0" w:line="270" w:lineRule="exact"/>
            </w:pPr>
            <w:r/>
            <w:r>
              <w:rPr>
                <w:rFonts w:ascii="Segoe UI" w:hAnsi="Segoe UI" w:eastAsia="Microsoft YaHei"/>
                <w:b w:val="0"/>
                <w:color w:val="262626"/>
                <w:sz w:val="20"/>
              </w:rPr>
              <w:t>三是毕业生去向落实率先行核对、保持不出现回落</w:t>
            </w:r>
          </w:p>
        </w:tc>
      </w:tr>
    </w:tbl>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长线安排：</w:t>
      </w:r>
      <w:r>
        <w:rPr>
          <w:rFonts w:ascii="Segoe UI" w:hAnsi="Segoe UI" w:eastAsia="Microsoft YaHei"/>
          <w:b w:val="0"/>
          <w:color w:val="262626"/>
          <w:sz w:val="22"/>
        </w:rPr>
        <w:t>以抓好正式报告编制与数据统筹为先导。</w:t>
      </w:r>
    </w:p>
    <w:p>
      <w:pPr>
        <w:pStyle w:val="Heading2"/>
      </w:pPr>
      <w:r>
        <w:rPr>
          <w:rFonts w:ascii="Georgia" w:hAnsi="Georgia" w:eastAsia="SimSun"/>
          <w:b/>
          <w:color w:val="262626"/>
          <w:sz w:val="26"/>
        </w:rPr>
        <w:t>下一步工作：</w:t>
      </w:r>
    </w:p>
    <w:p>
      <w:pPr>
        <w:spacing w:after="80" w:before="0" w:line="320" w:lineRule="exact"/>
      </w:pPr>
      <w:r>
        <w:rPr>
          <w:rFonts w:ascii="Segoe UI" w:hAnsi="Segoe UI" w:eastAsia="Microsoft YaHei"/>
          <w:b w:val="0"/>
          <w:color w:val="262626"/>
          <w:sz w:val="22"/>
        </w:rPr>
        <w:t>先行开展一轮逐项核对。</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部门配合：</w:t>
      </w:r>
      <w:r>
        <w:rPr>
          <w:rFonts w:ascii="Segoe UI" w:hAnsi="Segoe UI" w:eastAsia="Microsoft YaHei"/>
          <w:b w:val="0"/>
          <w:color w:val="262626"/>
          <w:sz w:val="22"/>
        </w:rPr>
        <w:t>提供现有台账与报告底稿即可，无需另行填报或统计。</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产出：</w:t>
      </w:r>
      <w:r>
        <w:rPr>
          <w:rFonts w:ascii="Segoe UI" w:hAnsi="Segoe UI" w:eastAsia="Microsoft YaHei"/>
          <w:b w:val="0"/>
          <w:color w:val="262626"/>
          <w:sz w:val="22"/>
        </w:rPr>
        <w:t>核对后形成学校核对版方案。</w:t>
      </w:r>
    </w:p>
    <w:p>
      <w:pPr>
        <w:pStyle w:val="Heading2"/>
      </w:pPr>
      <w:r>
        <w:t>两条工作主线</w:t>
      </w:r>
    </w:p>
    <w:p>
      <w:pPr>
        <w:spacing w:after="100" w:before="0" w:line="320" w:lineRule="exact"/>
      </w:pPr>
      <w:r>
        <w:rPr>
          <w:rFonts w:ascii="Segoe UI" w:hAnsi="Segoe UI" w:eastAsia="Microsoft YaHei"/>
          <w:b w:val="0"/>
          <w:color w:val="262626"/>
          <w:sz w:val="22"/>
        </w:rPr>
        <w:t>两条主线：近期，把已经形成、但未被正确记录的价值经核对后计入；后续，由真实建设逐年累积。各年事项均按此归类。</w:t>
      </w:r>
    </w:p>
    <w:p>
      <w:pPr>
        <w:keepNext/>
        <w:spacing w:after="100" w:before="180" w:line="280" w:lineRule="exact"/>
      </w:pPr>
      <w:r>
        <w:rPr>
          <w:rFonts w:ascii="Segoe UI" w:hAnsi="Segoe UI" w:eastAsia="Microsoft YaHei"/>
          <w:b w:val="0"/>
          <w:color w:val="8A8A8A"/>
          <w:sz w:val="19"/>
        </w:rPr>
        <w:t>表 2 · 两条工作主线</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814"/>
        <w:gridCol w:w="4876"/>
        <w:gridCol w:w="2721"/>
      </w:tblGrid>
      <w:tr>
        <w:trPr>
          <w:tblHeader w:val="true"/>
          <w:cantSplit/>
        </w:trPr>
        <w:tc>
          <w:tcPr>
            <w:tcW w:type="dxa" w:w="1814"/>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主线</w:t>
            </w:r>
          </w:p>
        </w:tc>
        <w:tc>
          <w:tcPr>
            <w:tcW w:type="dxa" w:w="487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做法</w:t>
            </w:r>
          </w:p>
        </w:tc>
        <w:tc>
          <w:tcPr>
            <w:tcW w:type="dxa" w:w="272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形成方式</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近期（本版至下一版）</w:t>
            </w:r>
          </w:p>
        </w:tc>
        <w:tc>
          <w:tcPr>
            <w:tcW w:type="dxa" w:w="4876"/>
            <w:vAlign w:val="center"/>
          </w:tcPr>
          <w:p>
            <w:pPr>
              <w:spacing w:after="0" w:before="0" w:line="270" w:lineRule="exact"/>
            </w:pPr>
            <w:r/>
            <w:r>
              <w:rPr>
                <w:rFonts w:ascii="Segoe UI" w:hAnsi="Segoe UI" w:eastAsia="Microsoft YaHei"/>
                <w:b w:val="0"/>
                <w:color w:val="595959"/>
                <w:sz w:val="20"/>
              </w:rPr>
              <w:t>逐项核查与报告、统计校正：以学校实际数据逐项核对，未被正确记录的分值经核对后计入</w:t>
            </w:r>
          </w:p>
        </w:tc>
        <w:tc>
          <w:tcPr>
            <w:tcW w:type="dxa" w:w="2721"/>
            <w:vAlign w:val="center"/>
          </w:tcPr>
          <w:p>
            <w:pPr>
              <w:spacing w:after="0" w:before="0" w:line="270" w:lineRule="exact"/>
            </w:pPr>
            <w:r/>
            <w:r>
              <w:rPr>
                <w:rFonts w:ascii="Segoe UI" w:hAnsi="Segoe UI" w:eastAsia="Microsoft YaHei"/>
                <w:b w:val="0"/>
                <w:color w:val="595959"/>
                <w:sz w:val="20"/>
              </w:rPr>
              <w:t>当期形成，计入最近一版</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后续（逐年推进）</w:t>
            </w:r>
          </w:p>
        </w:tc>
        <w:tc>
          <w:tcPr>
            <w:tcW w:type="dxa" w:w="4876"/>
            <w:vAlign w:val="center"/>
          </w:tcPr>
          <w:p>
            <w:pPr>
              <w:spacing w:after="0" w:before="0" w:line="270" w:lineRule="exact"/>
            </w:pPr>
            <w:r/>
            <w:r>
              <w:rPr>
                <w:rFonts w:ascii="Segoe UI" w:hAnsi="Segoe UI" w:eastAsia="Microsoft YaHei"/>
                <w:b w:val="0"/>
                <w:color w:val="595959"/>
                <w:sz w:val="20"/>
              </w:rPr>
              <w:t>教学、科研、师资、人才能力建设：排课、评审、招生、经费等真实增量按年度推进</w:t>
            </w:r>
          </w:p>
        </w:tc>
        <w:tc>
          <w:tcPr>
            <w:tcW w:type="dxa" w:w="2721"/>
            <w:vAlign w:val="center"/>
          </w:tcPr>
          <w:p>
            <w:pPr>
              <w:spacing w:after="0" w:before="0" w:line="270" w:lineRule="exact"/>
            </w:pPr>
            <w:r/>
            <w:r>
              <w:rPr>
                <w:rFonts w:ascii="Segoe UI" w:hAnsi="Segoe UI" w:eastAsia="Microsoft YaHei"/>
                <w:b w:val="0"/>
                <w:color w:val="595959"/>
                <w:sz w:val="20"/>
              </w:rPr>
              <w:t>逐年累积，作用于后续版本</w:t>
            </w:r>
          </w:p>
        </w:tc>
      </w:tr>
    </w:tbl>
    <w:p>
      <w:pPr>
        <w:spacing w:after="100" w:before="0" w:line="320" w:lineRule="exact"/>
      </w:pPr>
      <w:r>
        <w:rPr>
          <w:rFonts w:ascii="Segoe UI" w:hAnsi="Segoe UI" w:eastAsia="Microsoft YaHei"/>
          <w:b w:val="0"/>
          <w:color w:val="262626"/>
          <w:sz w:val="22"/>
        </w:rPr>
        <w:t>分节方式：第二节至第四节按年度列示，顺序与专题页面一致。</w:t>
      </w:r>
    </w:p>
    <w:tbl>
      <w:tblPr>
        <w:tblStyle w:val="TableGrid"/>
        <w:tblW w:type="auto" w:w="0"/>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val="0"/>
                <w:color w:val="0D1A39"/>
                <w:sz w:val="22"/>
              </w:rPr>
              <w:t xml:space="preserve">基线 </w:t>
            </w:r>
            <w:r>
              <w:rPr>
                <w:rFonts w:ascii="Segoe UI" w:hAnsi="Segoe UI" w:eastAsia="Microsoft YaHei"/>
                <w:b/>
                <w:color w:val="0D1A39"/>
                <w:sz w:val="22"/>
              </w:rPr>
              <w:t>234.2</w:t>
            </w:r>
            <w:r>
              <w:rPr>
                <w:rFonts w:ascii="Segoe UI" w:hAnsi="Segoe UI" w:eastAsia="Microsoft YaHei"/>
                <w:b w:val="0"/>
                <w:color w:val="0D1A39"/>
                <w:sz w:val="22"/>
              </w:rPr>
              <w:t xml:space="preserve"> ＋ 纳入目标增分 </w:t>
            </w:r>
            <w:r>
              <w:rPr>
                <w:rFonts w:ascii="Segoe UI" w:hAnsi="Segoe UI" w:eastAsia="Microsoft YaHei"/>
                <w:b/>
                <w:color w:val="0D1A39"/>
                <w:sz w:val="22"/>
              </w:rPr>
              <w:t>9.75</w:t>
            </w:r>
            <w:r>
              <w:rPr>
                <w:rFonts w:ascii="Segoe UI" w:hAnsi="Segoe UI" w:eastAsia="Microsoft YaHei"/>
                <w:b w:val="0"/>
                <w:color w:val="0D1A39"/>
                <w:sz w:val="22"/>
              </w:rPr>
              <w:t xml:space="preserve"> ＝ 目标 </w:t>
            </w:r>
            <w:r>
              <w:rPr>
                <w:rFonts w:ascii="Segoe UI" w:hAnsi="Segoe UI" w:eastAsia="Microsoft YaHei"/>
                <w:b/>
                <w:color w:val="0D1A39"/>
                <w:sz w:val="22"/>
              </w:rPr>
              <w:t>243.9 分</w:t>
            </w:r>
            <w:r>
              <w:rPr>
                <w:rFonts w:ascii="Segoe UI" w:hAnsi="Segoe UI" w:eastAsia="Microsoft YaHei"/>
                <w:b w:val="0"/>
                <w:color w:val="0D1A39"/>
                <w:sz w:val="22"/>
              </w:rPr>
              <w:t>；预期可达 246.4~247.4 分，尚差约 2.5~3.5 分。</w:t>
            </w:r>
          </w:p>
        </w:tc>
      </w:tr>
    </w:tbl>
    <w:p>
      <w:pPr>
        <w:pStyle w:val="Heading1"/>
        <w:pageBreakBefore/>
      </w:pPr>
      <w:bookmarkStart w:id="102" w:name="chap_2"/>
      <w:r>
        <w:t>二、2027 年目标、差距与重点工作</w:t>
      </w:r>
      <w:bookmarkEnd w:id="102"/>
    </w:p>
    <w:p>
      <w:pPr>
        <w:pStyle w:val="Heading2"/>
      </w:pPr>
      <w:r>
        <w:rPr>
          <w:rFonts w:ascii="Georgia" w:hAnsi="Georgia" w:eastAsia="SimSun"/>
          <w:b/>
          <w:color w:val="262626"/>
          <w:sz w:val="26"/>
        </w:rPr>
        <w:t>目标：</w:t>
      </w:r>
    </w:p>
    <w:p>
      <w:pPr>
        <w:spacing w:after="80" w:before="0" w:line="320" w:lineRule="exact"/>
      </w:pPr>
      <w:r>
        <w:rPr>
          <w:rFonts w:ascii="Segoe UI" w:hAnsi="Segoe UI" w:eastAsia="Microsoft YaHei"/>
          <w:b w:val="0"/>
          <w:color w:val="262626"/>
          <w:sz w:val="22"/>
        </w:rPr>
        <w:t>2027 年目标为第 121 名、243.9 分（基线 234.2 分＋计入 9.75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分数线：</w:t>
      </w:r>
      <w:r>
        <w:rPr>
          <w:rFonts w:ascii="Segoe UI" w:hAnsi="Segoe UI" w:eastAsia="Microsoft YaHei"/>
          <w:b w:val="0"/>
          <w:color w:val="262626"/>
          <w:sz w:val="22"/>
        </w:rPr>
        <w:t>随同行整体进步上移：按近 5 年平均涨幅推算约 249.9 分、按近 3 年偏高涨幅约 251.5 分，区间上沿约 252.0 分。</w:t>
      </w:r>
    </w:p>
    <w:p>
      <w:pPr>
        <w:spacing w:after="100" w:before="0" w:line="300" w:lineRule="exact"/>
        <w:ind w:left="440" w:hanging="220"/>
      </w:pPr>
      <w:r>
        <w:rPr>
          <w:rFonts w:ascii="Segoe UI" w:hAnsi="Segoe UI" w:eastAsia="Microsoft YaHei"/>
          <w:b w:val="0"/>
          <w:color w:val="262626"/>
          <w:sz w:val="20"/>
        </w:rPr>
        <w:t xml:space="preserve">• </w:t>
      </w:r>
      <w:r>
        <w:rPr>
          <w:rFonts w:ascii="Segoe UI" w:hAnsi="Segoe UI" w:eastAsia="Microsoft YaHei"/>
          <w:b/>
          <w:color w:val="262626"/>
          <w:sz w:val="20"/>
        </w:rPr>
        <w:t>平均涨幅线：</w:t>
      </w:r>
      <w:r>
        <w:rPr>
          <w:rFonts w:ascii="Segoe UI" w:hAnsi="Segoe UI" w:eastAsia="Microsoft YaHei"/>
          <w:b w:val="0"/>
          <w:color w:val="262626"/>
          <w:sz w:val="20"/>
        </w:rPr>
        <w:t>即分数线区间下限。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构成：</w:t>
      </w:r>
      <w:r>
        <w:rPr>
          <w:rFonts w:ascii="Segoe UI" w:hAnsi="Segoe UI" w:eastAsia="Microsoft YaHei"/>
          <w:b w:val="0"/>
          <w:color w:val="262626"/>
          <w:sz w:val="22"/>
        </w:rPr>
        <w:t>预计可达自模型基线起算，逐环构成见下表。</w:t>
      </w:r>
    </w:p>
    <w:p>
      <w:pPr>
        <w:spacing w:after="100" w:before="0" w:line="300" w:lineRule="exact"/>
        <w:ind w:left="440" w:hanging="220"/>
      </w:pPr>
      <w:r>
        <w:rPr>
          <w:rFonts w:ascii="Segoe UI" w:hAnsi="Segoe UI" w:eastAsia="Microsoft YaHei"/>
          <w:b w:val="0"/>
          <w:color w:val="262626"/>
          <w:sz w:val="20"/>
        </w:rPr>
        <w:t xml:space="preserve">• </w:t>
      </w:r>
      <w:r>
        <w:rPr>
          <w:rFonts w:ascii="Segoe UI" w:hAnsi="Segoe UI" w:eastAsia="Microsoft YaHei"/>
          <w:b/>
          <w:color w:val="262626"/>
          <w:sz w:val="20"/>
        </w:rPr>
        <w:t>基线差：</w:t>
      </w:r>
      <w:r>
        <w:rPr>
          <w:rFonts w:ascii="Segoe UI" w:hAnsi="Segoe UI" w:eastAsia="Microsoft YaHei"/>
          <w:b w:val="0"/>
          <w:color w:val="262626"/>
          <w:sz w:val="20"/>
        </w:rPr>
        <w:t>官方公布总分 233.9 分与模型基线相差 0.3 分，待逐项核对后说明，不计入任何增分。</w:t>
      </w:r>
    </w:p>
    <w:p>
      <w:pPr>
        <w:keepNext/>
        <w:spacing w:after="100" w:before="180" w:line="280" w:lineRule="exact"/>
      </w:pPr>
      <w:r>
        <w:rPr>
          <w:rFonts w:ascii="Segoe UI" w:hAnsi="Segoe UI" w:eastAsia="Microsoft YaHei"/>
          <w:b w:val="0"/>
          <w:color w:val="8A8A8A"/>
          <w:sz w:val="19"/>
        </w:rPr>
        <w:t>表 3 · 2027 年分数构成（单位：分）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6746"/>
        <w:gridCol w:w="2665"/>
      </w:tblGrid>
      <w:tr>
        <w:trPr>
          <w:tblHeader w:val="true"/>
          <w:cantSplit/>
        </w:trPr>
        <w:tc>
          <w:tcPr>
            <w:tcW w:type="dxa" w:w="674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环节</w:t>
            </w:r>
          </w:p>
        </w:tc>
        <w:tc>
          <w:tcPr>
            <w:tcW w:type="dxa" w:w="2665"/>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分值</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测算基线（按官方计分规则逐项测算）</w:t>
            </w:r>
          </w:p>
        </w:tc>
        <w:tc>
          <w:tcPr>
            <w:tcW w:type="dxa" w:w="2665"/>
            <w:vAlign w:val="center"/>
          </w:tcPr>
          <w:p>
            <w:pPr>
              <w:spacing w:after="0" w:before="0" w:line="270" w:lineRule="exact"/>
              <w:jc w:val="right"/>
            </w:pPr>
            <w:r/>
            <w:r>
              <w:rPr>
                <w:rFonts w:ascii="Segoe UI" w:hAnsi="Segoe UI" w:eastAsia="Microsoft YaHei"/>
                <w:b w:val="0"/>
                <w:color w:val="595959"/>
                <w:sz w:val="20"/>
              </w:rPr>
              <w:t>234.2</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自然增长（估算，不采取新措施时随既有发展态势的变化）</w:t>
            </w:r>
          </w:p>
        </w:tc>
        <w:tc>
          <w:tcPr>
            <w:tcW w:type="dxa" w:w="2665"/>
            <w:vAlign w:val="center"/>
          </w:tcPr>
          <w:p>
            <w:pPr>
              <w:spacing w:after="0" w:before="0" w:line="270" w:lineRule="exact"/>
              <w:jc w:val="right"/>
            </w:pPr>
            <w:r/>
            <w:r>
              <w:rPr>
                <w:rFonts w:ascii="Segoe UI" w:hAnsi="Segoe UI" w:eastAsia="Microsoft YaHei"/>
                <w:b w:val="0"/>
                <w:color w:val="595959"/>
                <w:sz w:val="20"/>
              </w:rPr>
              <w:t>+2.5~+3.5</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逐项核查计入（纳入目标十八项）</w:t>
            </w:r>
          </w:p>
        </w:tc>
        <w:tc>
          <w:tcPr>
            <w:tcW w:type="dxa" w:w="2665"/>
            <w:vAlign w:val="center"/>
          </w:tcPr>
          <w:p>
            <w:pPr>
              <w:spacing w:after="0" w:before="0" w:line="270" w:lineRule="exact"/>
              <w:jc w:val="right"/>
            </w:pPr>
            <w:r/>
            <w:r>
              <w:rPr>
                <w:rFonts w:ascii="Segoe UI" w:hAnsi="Segoe UI" w:eastAsia="Microsoft YaHei"/>
                <w:b w:val="0"/>
                <w:color w:val="595959"/>
                <w:sz w:val="20"/>
              </w:rPr>
              <w:t>+9.75</w:t>
            </w:r>
          </w:p>
        </w:tc>
      </w:tr>
      <w:tr>
        <w:trPr>
          <w:cantSplit/>
        </w:trPr>
        <w:tc>
          <w:tcPr>
            <w:tcW w:type="dxa" w:w="6746"/>
            <w:shd w:val="clear" w:fill="FAF8F1"/>
            <w:vAlign w:val="center"/>
          </w:tcPr>
          <w:p>
            <w:pPr>
              <w:spacing w:after="0" w:before="0" w:line="270" w:lineRule="exact"/>
            </w:pPr>
            <w:r/>
            <w:r>
              <w:rPr>
                <w:rFonts w:ascii="Segoe UI" w:hAnsi="Segoe UI" w:eastAsia="Microsoft YaHei"/>
                <w:b/>
                <w:color w:val="262626"/>
                <w:sz w:val="20"/>
              </w:rPr>
              <w:t>2027 年预计可达</w:t>
            </w:r>
          </w:p>
        </w:tc>
        <w:tc>
          <w:tcPr>
            <w:tcW w:type="dxa" w:w="2665"/>
            <w:shd w:val="clear" w:fill="FAF8F1"/>
            <w:vAlign w:val="center"/>
          </w:tcPr>
          <w:p>
            <w:pPr>
              <w:spacing w:after="0" w:before="0" w:line="270" w:lineRule="exact"/>
              <w:jc w:val="right"/>
            </w:pPr>
            <w:r/>
            <w:r>
              <w:rPr>
                <w:rFonts w:ascii="Segoe UI" w:hAnsi="Segoe UI" w:eastAsia="Microsoft YaHei"/>
                <w:b/>
                <w:color w:val="262626"/>
                <w:sz w:val="20"/>
              </w:rPr>
              <w:t>246.4~247.4</w:t>
            </w:r>
          </w:p>
        </w:tc>
      </w:tr>
    </w:tbl>
    <w:p>
      <w:pPr>
        <w:pStyle w:val="Heading2"/>
      </w:pPr>
      <w:r>
        <w:rPr>
          <w:rFonts w:ascii="Georgia" w:hAnsi="Georgia" w:eastAsia="SimSun"/>
          <w:b/>
          <w:color w:val="262626"/>
          <w:sz w:val="26"/>
        </w:rPr>
        <w:t>差距：</w:t>
      </w:r>
    </w:p>
    <w:p>
      <w:pPr>
        <w:spacing w:after="80" w:before="0" w:line="320" w:lineRule="exact"/>
      </w:pPr>
      <w:r>
        <w:rPr>
          <w:rFonts w:ascii="Segoe UI" w:hAnsi="Segoe UI" w:eastAsia="Microsoft YaHei"/>
          <w:b w:val="0"/>
          <w:color w:val="262626"/>
          <w:sz w:val="22"/>
        </w:rPr>
        <w:t>两个差距分开看。</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与目标的差距：</w:t>
      </w:r>
      <w:r>
        <w:rPr>
          <w:rFonts w:ascii="Segoe UI" w:hAnsi="Segoe UI" w:eastAsia="Microsoft YaHei"/>
          <w:b w:val="0"/>
          <w:color w:val="262626"/>
          <w:sz w:val="22"/>
        </w:rPr>
        <w:t>预计可达尚未进入分数线区间，上限距区间下限还差约 2.5 分、下限还差约 3.5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与平均涨幅线的差距：</w:t>
      </w:r>
      <w:r>
        <w:rPr>
          <w:rFonts w:ascii="Segoe UI" w:hAnsi="Segoe UI" w:eastAsia="Microsoft YaHei"/>
          <w:b w:val="0"/>
          <w:color w:val="262626"/>
          <w:sz w:val="22"/>
        </w:rPr>
        <w:t>还差约 2.5~3.5 分；不调低目标，转为下一环节需追加的提升。</w:t>
      </w:r>
    </w:p>
    <w:p>
      <w:pPr>
        <w:pStyle w:val="Heading2"/>
      </w:pPr>
      <w:r>
        <w:rPr>
          <w:rFonts w:ascii="Georgia" w:hAnsi="Georgia" w:eastAsia="SimSun"/>
          <w:b/>
          <w:color w:val="262626"/>
          <w:sz w:val="26"/>
        </w:rPr>
        <w:t>补差路径（近期主线）：</w:t>
      </w:r>
    </w:p>
    <w:p>
      <w:pPr>
        <w:spacing w:after="80" w:before="0" w:line="320" w:lineRule="exact"/>
      </w:pPr>
      <w:r>
        <w:rPr>
          <w:rFonts w:ascii="Segoe UI" w:hAnsi="Segoe UI" w:eastAsia="Microsoft YaHei"/>
          <w:b w:val="0"/>
          <w:color w:val="262626"/>
          <w:sz w:val="22"/>
        </w:rPr>
        <w:t>纳入目标十八项、计入 9.75 分；进带尚差 3.5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备选补差：</w:t>
      </w:r>
      <w:r>
        <w:rPr>
          <w:rFonts w:ascii="Segoe UI" w:hAnsi="Segoe UI" w:eastAsia="Microsoft YaHei"/>
          <w:b w:val="0"/>
          <w:color w:val="262626"/>
          <w:sz w:val="22"/>
        </w:rPr>
        <w:t>备选事项六项、上限合计 +10.15 分，逐项核查后据实计入，可补足尚差。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下表：</w:t>
      </w:r>
      <w:r>
        <w:rPr>
          <w:rFonts w:ascii="Segoe UI" w:hAnsi="Segoe UI" w:eastAsia="Microsoft YaHei"/>
          <w:b w:val="0"/>
          <w:color w:val="262626"/>
          <w:sz w:val="22"/>
        </w:rPr>
        <w:t>二十四项逐项列示，纳入目标项与备选事项分开，核对状态见附录 A2。</w:t>
      </w:r>
    </w:p>
    <w:p>
      <w:pPr>
        <w:keepNext/>
        <w:spacing w:after="100" w:before="180" w:line="280" w:lineRule="exact"/>
      </w:pPr>
      <w:r>
        <w:rPr>
          <w:rFonts w:ascii="Segoe UI" w:hAnsi="Segoe UI" w:eastAsia="Microsoft YaHei"/>
          <w:b w:val="0"/>
          <w:color w:val="8A8A8A"/>
          <w:sz w:val="19"/>
        </w:rPr>
        <w:t>表 4 · 2027 年逐项核查二十四项：纳入目标项与备选事项（单位：分）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928"/>
        <w:gridCol w:w="1304"/>
        <w:gridCol w:w="1191"/>
        <w:gridCol w:w="1134"/>
        <w:gridCol w:w="3855"/>
      </w:tblGrid>
      <w:tr>
        <w:trPr>
          <w:tblHeader w:val="true"/>
          <w:cantSplit/>
        </w:trPr>
        <w:tc>
          <w:tcPr>
            <w:tcW w:type="dxa" w:w="192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30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现状值</w:t>
            </w:r>
          </w:p>
        </w:tc>
        <w:tc>
          <w:tcPr>
            <w:tcW w:type="dxa" w:w="119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计入目标（分）</w:t>
            </w:r>
          </w:p>
        </w:tc>
        <w:tc>
          <w:tcPr>
            <w:tcW w:type="dxa" w:w="113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核对状态</w:t>
            </w:r>
          </w:p>
        </w:tc>
        <w:tc>
          <w:tcPr>
            <w:tcW w:type="dxa" w:w="385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主要措施</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教师学历结构</w:t>
            </w:r>
          </w:p>
        </w:tc>
        <w:tc>
          <w:tcPr>
            <w:tcW w:type="dxa" w:w="1304"/>
            <w:vAlign w:val="center"/>
          </w:tcPr>
          <w:p>
            <w:pPr>
              <w:spacing w:after="0" w:before="0" w:line="270" w:lineRule="exact"/>
              <w:jc w:val="center"/>
            </w:pPr>
            <w:r/>
            <w:r>
              <w:rPr>
                <w:rFonts w:ascii="Segoe UI" w:hAnsi="Segoe UI" w:eastAsia="Microsoft YaHei"/>
                <w:b w:val="0"/>
                <w:color w:val="595959"/>
                <w:sz w:val="20"/>
              </w:rPr>
              <w:t>68.85%</w:t>
            </w:r>
          </w:p>
        </w:tc>
        <w:tc>
          <w:tcPr>
            <w:tcW w:type="dxa" w:w="1191"/>
            <w:vAlign w:val="center"/>
          </w:tcPr>
          <w:p>
            <w:pPr>
              <w:spacing w:after="0" w:before="0" w:line="270" w:lineRule="exact"/>
              <w:jc w:val="right"/>
            </w:pPr>
            <w:r/>
            <w:r>
              <w:rPr>
                <w:rFonts w:ascii="Segoe UI" w:hAnsi="Segoe UI" w:eastAsia="Microsoft YaHei"/>
                <w:b w:val="0"/>
                <w:color w:val="595959"/>
                <w:sz w:val="20"/>
              </w:rPr>
              <w:t>+1.36</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高基表学历结构明细逐项核对（博士人数与总数）；在职攻博毕业未回填名单人事处补核</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学校收入（生均）</w:t>
            </w:r>
          </w:p>
        </w:tc>
        <w:tc>
          <w:tcPr>
            <w:tcW w:type="dxa" w:w="1304"/>
            <w:vAlign w:val="center"/>
          </w:tcPr>
          <w:p>
            <w:pPr>
              <w:spacing w:after="0" w:before="0" w:line="270" w:lineRule="exact"/>
              <w:jc w:val="center"/>
            </w:pPr>
            <w:r/>
            <w:r>
              <w:rPr>
                <w:rFonts w:ascii="Segoe UI" w:hAnsi="Segoe UI" w:eastAsia="Microsoft YaHei"/>
                <w:b w:val="0"/>
                <w:color w:val="595959"/>
                <w:sz w:val="20"/>
              </w:rPr>
              <w:t>4.95 万元</w:t>
            </w:r>
          </w:p>
        </w:tc>
        <w:tc>
          <w:tcPr>
            <w:tcW w:type="dxa" w:w="1191"/>
            <w:vAlign w:val="center"/>
          </w:tcPr>
          <w:p>
            <w:pPr>
              <w:spacing w:after="0" w:before="0" w:line="270" w:lineRule="exact"/>
              <w:jc w:val="right"/>
            </w:pPr>
            <w:r/>
            <w:r>
              <w:rPr>
                <w:rFonts w:ascii="Segoe UI" w:hAnsi="Segoe UI" w:eastAsia="Microsoft YaHei"/>
                <w:b w:val="0"/>
                <w:color w:val="595959"/>
                <w:sz w:val="20"/>
              </w:rPr>
              <w:t>+1.19</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随总额项核对收入科目口径，学生总数以高基表时点数定分母</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国际合作论文比例</w:t>
            </w:r>
          </w:p>
        </w:tc>
        <w:tc>
          <w:tcPr>
            <w:tcW w:type="dxa" w:w="1304"/>
            <w:vAlign w:val="center"/>
          </w:tcPr>
          <w:p>
            <w:pPr>
              <w:spacing w:after="0" w:before="0" w:line="270" w:lineRule="exact"/>
              <w:jc w:val="center"/>
            </w:pPr>
            <w:r/>
            <w:r>
              <w:rPr>
                <w:rFonts w:ascii="Segoe UI" w:hAnsi="Segoe UI" w:eastAsia="Microsoft YaHei"/>
                <w:b w:val="0"/>
                <w:color w:val="595959"/>
                <w:sz w:val="20"/>
              </w:rPr>
              <w:t>16.93%</w:t>
            </w:r>
          </w:p>
        </w:tc>
        <w:tc>
          <w:tcPr>
            <w:tcW w:type="dxa" w:w="1191"/>
            <w:vAlign w:val="center"/>
          </w:tcPr>
          <w:p>
            <w:pPr>
              <w:spacing w:after="0" w:before="0" w:line="270" w:lineRule="exact"/>
              <w:jc w:val="right"/>
            </w:pPr>
            <w:r/>
            <w:r>
              <w:rPr>
                <w:rFonts w:ascii="Segoe UI" w:hAnsi="Segoe UI" w:eastAsia="Microsoft YaHei"/>
                <w:b w:val="0"/>
                <w:color w:val="595959"/>
                <w:sz w:val="20"/>
              </w:rPr>
              <w:t>+1.06</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Scopus 机构导出（2020–2024）逐年核对合作论文分子分母；附属医院归属口径先定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授课教授比例</w:t>
            </w:r>
          </w:p>
        </w:tc>
        <w:tc>
          <w:tcPr>
            <w:tcW w:type="dxa" w:w="1304"/>
            <w:vAlign w:val="center"/>
          </w:tcPr>
          <w:p>
            <w:pPr>
              <w:spacing w:after="0" w:before="0" w:line="270" w:lineRule="exact"/>
              <w:jc w:val="center"/>
            </w:pPr>
            <w:r/>
            <w:r>
              <w:rPr>
                <w:rFonts w:ascii="Segoe UI" w:hAnsi="Segoe UI" w:eastAsia="Microsoft YaHei"/>
                <w:b w:val="0"/>
                <w:color w:val="595959"/>
                <w:sz w:val="20"/>
              </w:rPr>
              <w:t>90.09%</w:t>
            </w:r>
          </w:p>
        </w:tc>
        <w:tc>
          <w:tcPr>
            <w:tcW w:type="dxa" w:w="1191"/>
            <w:vAlign w:val="center"/>
          </w:tcPr>
          <w:p>
            <w:pPr>
              <w:spacing w:after="0" w:before="0" w:line="270" w:lineRule="exact"/>
              <w:jc w:val="right"/>
            </w:pPr>
            <w:r/>
            <w:r>
              <w:rPr>
                <w:rFonts w:ascii="Segoe UI" w:hAnsi="Segoe UI" w:eastAsia="Microsoft YaHei"/>
                <w:b w:val="0"/>
                <w:color w:val="595959"/>
                <w:sz w:val="20"/>
              </w:rPr>
              <w:t>+0.86</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正教授名单与本科授课名单逐人勾稽，未授课者逐人归因；最新学年报告原文同步索取</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科研经费（师均）</w:t>
            </w:r>
          </w:p>
        </w:tc>
        <w:tc>
          <w:tcPr>
            <w:tcW w:type="dxa" w:w="1304"/>
            <w:vAlign w:val="center"/>
          </w:tcPr>
          <w:p>
            <w:pPr>
              <w:spacing w:after="0" w:before="0" w:line="270" w:lineRule="exact"/>
              <w:jc w:val="center"/>
            </w:pPr>
            <w:r/>
            <w:r>
              <w:rPr>
                <w:rFonts w:ascii="Segoe UI" w:hAnsi="Segoe UI" w:eastAsia="Microsoft YaHei"/>
                <w:b w:val="0"/>
                <w:color w:val="595959"/>
                <w:sz w:val="20"/>
              </w:rPr>
              <w:t>8.34 万元</w:t>
            </w:r>
          </w:p>
        </w:tc>
        <w:tc>
          <w:tcPr>
            <w:tcW w:type="dxa" w:w="1191"/>
            <w:vAlign w:val="center"/>
          </w:tcPr>
          <w:p>
            <w:pPr>
              <w:spacing w:after="0" w:before="0" w:line="270" w:lineRule="exact"/>
              <w:jc w:val="right"/>
            </w:pPr>
            <w:r/>
            <w:r>
              <w:rPr>
                <w:rFonts w:ascii="Segoe UI" w:hAnsi="Segoe UI" w:eastAsia="Microsoft YaHei"/>
                <w:b w:val="0"/>
                <w:color w:val="595959"/>
                <w:sz w:val="20"/>
              </w:rPr>
              <w:t>+0.82</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随总额项核对科技统计口径，教师规模以高基表时点数定分母</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科创竞赛奖（生均折合数）</w:t>
            </w:r>
          </w:p>
        </w:tc>
        <w:tc>
          <w:tcPr>
            <w:tcW w:type="dxa" w:w="1304"/>
            <w:vAlign w:val="center"/>
          </w:tcPr>
          <w:p>
            <w:pPr>
              <w:spacing w:after="0" w:before="0" w:line="270" w:lineRule="exact"/>
              <w:jc w:val="center"/>
            </w:pPr>
            <w:r/>
            <w:r>
              <w:rPr>
                <w:rFonts w:ascii="Segoe UI" w:hAnsi="Segoe UI" w:eastAsia="Microsoft YaHei"/>
                <w:b w:val="0"/>
                <w:color w:val="595959"/>
                <w:sz w:val="20"/>
              </w:rPr>
              <w:t>0.0083</w:t>
            </w:r>
          </w:p>
        </w:tc>
        <w:tc>
          <w:tcPr>
            <w:tcW w:type="dxa" w:w="1191"/>
            <w:vAlign w:val="center"/>
          </w:tcPr>
          <w:p>
            <w:pPr>
              <w:spacing w:after="0" w:before="0" w:line="270" w:lineRule="exact"/>
              <w:jc w:val="right"/>
            </w:pPr>
            <w:r/>
            <w:r>
              <w:rPr>
                <w:rFonts w:ascii="Segoe UI" w:hAnsi="Segoe UI" w:eastAsia="Microsoft YaHei"/>
                <w:b w:val="0"/>
                <w:color w:val="595959"/>
                <w:sz w:val="20"/>
              </w:rPr>
              <w:t>+0.73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三赛官方名单已逐项归集（39 项），与学校获奖台账勾稽后按折合口径重新测算</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学校收入（总额）</w:t>
            </w:r>
          </w:p>
        </w:tc>
        <w:tc>
          <w:tcPr>
            <w:tcW w:type="dxa" w:w="1304"/>
            <w:vAlign w:val="center"/>
          </w:tcPr>
          <w:p>
            <w:pPr>
              <w:spacing w:after="0" w:before="0" w:line="270" w:lineRule="exact"/>
              <w:jc w:val="center"/>
            </w:pPr>
            <w:r/>
            <w:r>
              <w:rPr>
                <w:rFonts w:ascii="Segoe UI" w:hAnsi="Segoe UI" w:eastAsia="Microsoft YaHei"/>
                <w:b w:val="0"/>
                <w:color w:val="595959"/>
                <w:sz w:val="20"/>
              </w:rPr>
              <w:t>19.67 亿元</w:t>
            </w:r>
          </w:p>
        </w:tc>
        <w:tc>
          <w:tcPr>
            <w:tcW w:type="dxa" w:w="1191"/>
            <w:vAlign w:val="center"/>
          </w:tcPr>
          <w:p>
            <w:pPr>
              <w:spacing w:after="0" w:before="0" w:line="270" w:lineRule="exact"/>
              <w:jc w:val="right"/>
            </w:pPr>
            <w:r/>
            <w:r>
              <w:rPr>
                <w:rFonts w:ascii="Segoe UI" w:hAnsi="Segoe UI" w:eastAsia="Microsoft YaHei"/>
                <w:b w:val="0"/>
                <w:color w:val="595959"/>
                <w:sz w:val="20"/>
              </w:rPr>
              <w:t>+0.67</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2024 年度决算原文逐科目核对平台填报数，财务处出科目对照表；结转是否计入先定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国际期刊论文（师均）</w:t>
            </w:r>
          </w:p>
        </w:tc>
        <w:tc>
          <w:tcPr>
            <w:tcW w:type="dxa" w:w="1304"/>
            <w:vAlign w:val="center"/>
          </w:tcPr>
          <w:p>
            <w:pPr>
              <w:spacing w:after="0" w:before="0" w:line="270" w:lineRule="exact"/>
              <w:jc w:val="center"/>
            </w:pPr>
            <w:r/>
            <w:r>
              <w:rPr>
                <w:rFonts w:ascii="Segoe UI" w:hAnsi="Segoe UI" w:eastAsia="Microsoft YaHei"/>
                <w:b w:val="0"/>
                <w:color w:val="595959"/>
                <w:sz w:val="20"/>
              </w:rPr>
              <w:t>4.52 篇</w:t>
            </w:r>
          </w:p>
        </w:tc>
        <w:tc>
          <w:tcPr>
            <w:tcW w:type="dxa" w:w="1191"/>
            <w:vAlign w:val="center"/>
          </w:tcPr>
          <w:p>
            <w:pPr>
              <w:spacing w:after="0" w:before="0" w:line="270" w:lineRule="exact"/>
              <w:jc w:val="right"/>
            </w:pPr>
            <w:r/>
            <w:r>
              <w:rPr>
                <w:rFonts w:ascii="Segoe UI" w:hAnsi="Segoe UI" w:eastAsia="Microsoft YaHei"/>
                <w:b w:val="0"/>
                <w:color w:val="595959"/>
                <w:sz w:val="20"/>
              </w:rPr>
              <w:t>+0.58</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与总数项同批 Scopus 导出核对，教师规模定分母后推导</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科研经费（总额）</w:t>
            </w:r>
          </w:p>
        </w:tc>
        <w:tc>
          <w:tcPr>
            <w:tcW w:type="dxa" w:w="1304"/>
            <w:vAlign w:val="center"/>
          </w:tcPr>
          <w:p>
            <w:pPr>
              <w:spacing w:after="0" w:before="0" w:line="270" w:lineRule="exact"/>
              <w:jc w:val="center"/>
            </w:pPr>
            <w:r/>
            <w:r>
              <w:rPr>
                <w:rFonts w:ascii="Segoe UI" w:hAnsi="Segoe UI" w:eastAsia="Microsoft YaHei"/>
                <w:b w:val="0"/>
                <w:color w:val="595959"/>
                <w:sz w:val="20"/>
              </w:rPr>
              <w:t>1.91 亿元</w:t>
            </w:r>
          </w:p>
        </w:tc>
        <w:tc>
          <w:tcPr>
            <w:tcW w:type="dxa" w:w="1191"/>
            <w:vAlign w:val="center"/>
          </w:tcPr>
          <w:p>
            <w:pPr>
              <w:spacing w:after="0" w:before="0" w:line="270" w:lineRule="exact"/>
              <w:jc w:val="right"/>
            </w:pPr>
            <w:r/>
            <w:r>
              <w:rPr>
                <w:rFonts w:ascii="Segoe UI" w:hAnsi="Segoe UI" w:eastAsia="Microsoft YaHei"/>
                <w:b w:val="0"/>
                <w:color w:val="595959"/>
                <w:sz w:val="20"/>
              </w:rPr>
              <w:t>+0.49</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科技统计年报核对到账全口径（纵向／横向、自然科学／人文社科分列），立项名单作起点清单</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教授授课率</w:t>
            </w:r>
          </w:p>
        </w:tc>
        <w:tc>
          <w:tcPr>
            <w:tcW w:type="dxa" w:w="1304"/>
            <w:vAlign w:val="center"/>
          </w:tcPr>
          <w:p>
            <w:pPr>
              <w:spacing w:after="0" w:before="0" w:line="270" w:lineRule="exact"/>
              <w:jc w:val="center"/>
            </w:pPr>
            <w:r/>
            <w:r>
              <w:rPr>
                <w:rFonts w:ascii="Segoe UI" w:hAnsi="Segoe UI" w:eastAsia="Microsoft YaHei"/>
                <w:b w:val="0"/>
                <w:color w:val="595959"/>
                <w:sz w:val="20"/>
              </w:rPr>
              <w:t>16.20%</w:t>
            </w:r>
          </w:p>
        </w:tc>
        <w:tc>
          <w:tcPr>
            <w:tcW w:type="dxa" w:w="1191"/>
            <w:vAlign w:val="center"/>
          </w:tcPr>
          <w:p>
            <w:pPr>
              <w:spacing w:after="0" w:before="0" w:line="270" w:lineRule="exact"/>
              <w:jc w:val="right"/>
            </w:pPr>
            <w:r/>
            <w:r>
              <w:rPr>
                <w:rFonts w:ascii="Segoe UI" w:hAnsi="Segoe UI" w:eastAsia="Microsoft YaHei"/>
                <w:b w:val="0"/>
                <w:color w:val="595959"/>
                <w:sz w:val="20"/>
              </w:rPr>
              <w:t>+0.48</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教务系统按职称分列的课程承担明细核对；门数／门次口径先与官方定义对齐</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师生比</w:t>
            </w:r>
          </w:p>
        </w:tc>
        <w:tc>
          <w:tcPr>
            <w:tcW w:type="dxa" w:w="1304"/>
            <w:vAlign w:val="center"/>
          </w:tcPr>
          <w:p>
            <w:pPr>
              <w:spacing w:after="0" w:before="0" w:line="270" w:lineRule="exact"/>
              <w:jc w:val="center"/>
            </w:pPr>
            <w:r/>
            <w:r>
              <w:rPr>
                <w:rFonts w:ascii="Segoe UI" w:hAnsi="Segoe UI" w:eastAsia="Microsoft YaHei"/>
                <w:b w:val="0"/>
                <w:color w:val="595959"/>
                <w:sz w:val="20"/>
              </w:rPr>
              <w:t>0.0576</w:t>
            </w:r>
          </w:p>
        </w:tc>
        <w:tc>
          <w:tcPr>
            <w:tcW w:type="dxa" w:w="1191"/>
            <w:vAlign w:val="center"/>
          </w:tcPr>
          <w:p>
            <w:pPr>
              <w:spacing w:after="0" w:before="0" w:line="270" w:lineRule="exact"/>
              <w:jc w:val="right"/>
            </w:pPr>
            <w:r/>
            <w:r>
              <w:rPr>
                <w:rFonts w:ascii="Segoe UI" w:hAnsi="Segoe UI" w:eastAsia="Microsoft YaHei"/>
                <w:b w:val="0"/>
                <w:color w:val="595959"/>
                <w:sz w:val="20"/>
              </w:rPr>
              <w:t>+0.37</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高基表教师规模与学生总数时点数同表核对；学生口径（全日制／折合）先对齐</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国际期刊论文（总数）</w:t>
            </w:r>
          </w:p>
        </w:tc>
        <w:tc>
          <w:tcPr>
            <w:tcW w:type="dxa" w:w="1304"/>
            <w:vAlign w:val="center"/>
          </w:tcPr>
          <w:p>
            <w:pPr>
              <w:spacing w:after="0" w:before="0" w:line="270" w:lineRule="exact"/>
              <w:jc w:val="center"/>
            </w:pPr>
            <w:r/>
            <w:r>
              <w:rPr>
                <w:rFonts w:ascii="Segoe UI" w:hAnsi="Segoe UI" w:eastAsia="Microsoft YaHei"/>
                <w:b w:val="0"/>
                <w:color w:val="595959"/>
                <w:sz w:val="20"/>
              </w:rPr>
              <w:t>9,634 篇</w:t>
            </w:r>
          </w:p>
        </w:tc>
        <w:tc>
          <w:tcPr>
            <w:tcW w:type="dxa" w:w="1191"/>
            <w:vAlign w:val="center"/>
          </w:tcPr>
          <w:p>
            <w:pPr>
              <w:spacing w:after="0" w:before="0" w:line="270" w:lineRule="exact"/>
              <w:jc w:val="right"/>
            </w:pPr>
            <w:r/>
            <w:r>
              <w:rPr>
                <w:rFonts w:ascii="Segoe UI" w:hAnsi="Segoe UI" w:eastAsia="Microsoft YaHei"/>
                <w:b w:val="0"/>
                <w:color w:val="595959"/>
                <w:sz w:val="20"/>
              </w:rPr>
              <w:t>+0.23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Scopus 机构导出（2020–2024）逐年核对总数与文献类型范围；附属医院署名口径先定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科创竞赛奖（折合数）</w:t>
            </w:r>
          </w:p>
        </w:tc>
        <w:tc>
          <w:tcPr>
            <w:tcW w:type="dxa" w:w="1304"/>
            <w:vAlign w:val="center"/>
          </w:tcPr>
          <w:p>
            <w:pPr>
              <w:spacing w:after="0" w:before="0" w:line="270" w:lineRule="exact"/>
              <w:jc w:val="center"/>
            </w:pPr>
            <w:r/>
            <w:r>
              <w:rPr>
                <w:rFonts w:ascii="Segoe UI" w:hAnsi="Segoe UI" w:eastAsia="Microsoft YaHei"/>
                <w:b w:val="0"/>
                <w:color w:val="595959"/>
                <w:sz w:val="20"/>
              </w:rPr>
              <w:t>331</w:t>
            </w:r>
          </w:p>
        </w:tc>
        <w:tc>
          <w:tcPr>
            <w:tcW w:type="dxa" w:w="1191"/>
            <w:vAlign w:val="center"/>
          </w:tcPr>
          <w:p>
            <w:pPr>
              <w:spacing w:after="0" w:before="0" w:line="270" w:lineRule="exact"/>
              <w:jc w:val="right"/>
            </w:pPr>
            <w:r/>
            <w:r>
              <w:rPr>
                <w:rFonts w:ascii="Segoe UI" w:hAnsi="Segoe UI" w:eastAsia="Microsoft YaHei"/>
                <w:b w:val="0"/>
                <w:color w:val="595959"/>
                <w:sz w:val="20"/>
              </w:rPr>
              <w:t>+0.23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获奖存量已按官方名单逐项核对（39 项）；台账与折合口径（权重、窗口）说明后逐项重新测算</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教师职称结构</w:t>
            </w:r>
          </w:p>
        </w:tc>
        <w:tc>
          <w:tcPr>
            <w:tcW w:type="dxa" w:w="1304"/>
            <w:vAlign w:val="center"/>
          </w:tcPr>
          <w:p>
            <w:pPr>
              <w:spacing w:after="0" w:before="0" w:line="270" w:lineRule="exact"/>
              <w:jc w:val="center"/>
            </w:pPr>
            <w:r/>
            <w:r>
              <w:rPr>
                <w:rFonts w:ascii="Segoe UI" w:hAnsi="Segoe UI" w:eastAsia="Microsoft YaHei"/>
                <w:b w:val="0"/>
                <w:color w:val="595959"/>
                <w:sz w:val="20"/>
              </w:rPr>
              <w:t>59.76%</w:t>
            </w:r>
          </w:p>
        </w:tc>
        <w:tc>
          <w:tcPr>
            <w:tcW w:type="dxa" w:w="1191"/>
            <w:vAlign w:val="center"/>
          </w:tcPr>
          <w:p>
            <w:pPr>
              <w:spacing w:after="0" w:before="0" w:line="270" w:lineRule="exact"/>
              <w:jc w:val="right"/>
            </w:pPr>
            <w:r/>
            <w:r>
              <w:rPr>
                <w:rFonts w:ascii="Segoe UI" w:hAnsi="Segoe UI" w:eastAsia="Microsoft YaHei"/>
                <w:b w:val="0"/>
                <w:color w:val="595959"/>
                <w:sz w:val="20"/>
              </w:rPr>
              <w:t>+0.17</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人事台账职称分列明细核对（正高／副高）；近一年晋升批次结果同步比对</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社会捐赠收入（总额）</w:t>
            </w:r>
          </w:p>
        </w:tc>
        <w:tc>
          <w:tcPr>
            <w:tcW w:type="dxa" w:w="1304"/>
            <w:vAlign w:val="center"/>
          </w:tcPr>
          <w:p>
            <w:pPr>
              <w:spacing w:after="0" w:before="0" w:line="270" w:lineRule="exact"/>
              <w:jc w:val="center"/>
            </w:pPr>
            <w:r/>
            <w:r>
              <w:rPr>
                <w:rFonts w:ascii="Segoe UI" w:hAnsi="Segoe UI" w:eastAsia="Microsoft YaHei"/>
                <w:b w:val="0"/>
                <w:color w:val="595959"/>
                <w:sz w:val="20"/>
              </w:rPr>
              <w:t>163.58 万元</w:t>
            </w:r>
          </w:p>
        </w:tc>
        <w:tc>
          <w:tcPr>
            <w:tcW w:type="dxa" w:w="1191"/>
            <w:vAlign w:val="center"/>
          </w:tcPr>
          <w:p>
            <w:pPr>
              <w:spacing w:after="0" w:before="0" w:line="270" w:lineRule="exact"/>
              <w:jc w:val="right"/>
            </w:pPr>
            <w:r/>
            <w:r>
              <w:rPr>
                <w:rFonts w:ascii="Segoe UI" w:hAnsi="Segoe UI" w:eastAsia="Microsoft YaHei"/>
                <w:b w:val="0"/>
                <w:color w:val="595959"/>
                <w:sz w:val="20"/>
              </w:rPr>
              <w:t>+0.14</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现值已与基金会 2024 年度工作报告逐分对平；下一窗口以 2025 年审计报告复核，分值按复核值重估</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国际期刊顶尖论文</w:t>
            </w:r>
          </w:p>
        </w:tc>
        <w:tc>
          <w:tcPr>
            <w:tcW w:type="dxa" w:w="1304"/>
            <w:vAlign w:val="center"/>
          </w:tcPr>
          <w:p>
            <w:pPr>
              <w:spacing w:after="0" w:before="0" w:line="270" w:lineRule="exact"/>
              <w:jc w:val="center"/>
            </w:pPr>
            <w:r/>
            <w:r>
              <w:rPr>
                <w:rFonts w:ascii="Segoe UI" w:hAnsi="Segoe UI" w:eastAsia="Microsoft YaHei"/>
                <w:b w:val="0"/>
                <w:color w:val="595959"/>
                <w:sz w:val="20"/>
              </w:rPr>
              <w:t>200 篇</w:t>
            </w:r>
          </w:p>
        </w:tc>
        <w:tc>
          <w:tcPr>
            <w:tcW w:type="dxa" w:w="1191"/>
            <w:vAlign w:val="center"/>
          </w:tcPr>
          <w:p>
            <w:pPr>
              <w:spacing w:after="0" w:before="0" w:line="270" w:lineRule="exact"/>
              <w:jc w:val="right"/>
            </w:pPr>
            <w:r/>
            <w:r>
              <w:rPr>
                <w:rFonts w:ascii="Segoe UI" w:hAnsi="Segoe UI" w:eastAsia="Microsoft YaHei"/>
                <w:b w:val="0"/>
                <w:color w:val="595959"/>
                <w:sz w:val="20"/>
              </w:rPr>
              <w:t>+0.13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Scopus 导出中顶尖论文标记清单逐年核对；学科分类口径须与软科取数一致</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论文被引总次数</w:t>
            </w:r>
          </w:p>
        </w:tc>
        <w:tc>
          <w:tcPr>
            <w:tcW w:type="dxa" w:w="1304"/>
            <w:vAlign w:val="center"/>
          </w:tcPr>
          <w:p>
            <w:pPr>
              <w:spacing w:after="0" w:before="0" w:line="270" w:lineRule="exact"/>
              <w:jc w:val="center"/>
            </w:pPr>
            <w:r/>
            <w:r>
              <w:rPr>
                <w:rFonts w:ascii="Segoe UI" w:hAnsi="Segoe UI" w:eastAsia="Microsoft YaHei"/>
                <w:b w:val="0"/>
                <w:color w:val="595959"/>
                <w:sz w:val="20"/>
              </w:rPr>
              <w:t>147,733 次</w:t>
            </w:r>
          </w:p>
        </w:tc>
        <w:tc>
          <w:tcPr>
            <w:tcW w:type="dxa" w:w="1191"/>
            <w:vAlign w:val="center"/>
          </w:tcPr>
          <w:p>
            <w:pPr>
              <w:spacing w:after="0" w:before="0" w:line="270" w:lineRule="exact"/>
              <w:jc w:val="right"/>
            </w:pPr>
            <w:r/>
            <w:r>
              <w:rPr>
                <w:rFonts w:ascii="Segoe UI" w:hAnsi="Segoe UI" w:eastAsia="Microsoft YaHei"/>
                <w:b w:val="0"/>
                <w:color w:val="595959"/>
                <w:sz w:val="20"/>
              </w:rPr>
              <w:t>+0.13</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Scopus 机构导出核对被引总数；统计时点须与软科取数时点对齐</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留学生比例</w:t>
            </w:r>
          </w:p>
        </w:tc>
        <w:tc>
          <w:tcPr>
            <w:tcW w:type="dxa" w:w="1304"/>
            <w:vAlign w:val="center"/>
          </w:tcPr>
          <w:p>
            <w:pPr>
              <w:spacing w:after="0" w:before="0" w:line="270" w:lineRule="exact"/>
              <w:jc w:val="center"/>
            </w:pPr>
            <w:r/>
            <w:r>
              <w:rPr>
                <w:rFonts w:ascii="Segoe UI" w:hAnsi="Segoe UI" w:eastAsia="Microsoft YaHei"/>
                <w:b w:val="0"/>
                <w:color w:val="595959"/>
                <w:sz w:val="20"/>
              </w:rPr>
              <w:t>0.97%</w:t>
            </w:r>
          </w:p>
        </w:tc>
        <w:tc>
          <w:tcPr>
            <w:tcW w:type="dxa" w:w="1191"/>
            <w:vAlign w:val="center"/>
          </w:tcPr>
          <w:p>
            <w:pPr>
              <w:spacing w:after="0" w:before="0" w:line="270" w:lineRule="exact"/>
              <w:jc w:val="right"/>
            </w:pPr>
            <w:r/>
            <w:r>
              <w:rPr>
                <w:rFonts w:ascii="Segoe UI" w:hAnsi="Segoe UI" w:eastAsia="Microsoft YaHei"/>
                <w:b w:val="0"/>
                <w:color w:val="595959"/>
                <w:sz w:val="20"/>
              </w:rPr>
              <w:t>+0.11</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在册留学生名单逐人核对（学历／非学历分列）；分母（本科生＋研究生）口径先对齐</w:t>
            </w:r>
          </w:p>
        </w:tc>
      </w:tr>
      <w:tr>
        <w:trPr>
          <w:cantSplit/>
        </w:trPr>
        <w:tc>
          <w:tcPr>
            <w:tcW w:type="dxa" w:w="1928"/>
            <w:shd w:val="clear" w:fill="FAF8F1"/>
            <w:vAlign w:val="center"/>
          </w:tcPr>
          <w:p>
            <w:pPr>
              <w:spacing w:after="0" w:before="0" w:line="270" w:lineRule="exact"/>
            </w:pPr>
            <w:r/>
            <w:r>
              <w:rPr>
                <w:rFonts w:ascii="Segoe UI" w:hAnsi="Segoe UI" w:eastAsia="Microsoft YaHei"/>
                <w:b/>
                <w:color w:val="262626"/>
                <w:sz w:val="20"/>
              </w:rPr>
              <w:t>纳入目标小计（十八项）</w:t>
            </w:r>
          </w:p>
        </w:tc>
        <w:tc>
          <w:tcPr>
            <w:tcW w:type="dxa" w:w="130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1191"/>
            <w:shd w:val="clear" w:fill="FAF8F1"/>
            <w:vAlign w:val="center"/>
          </w:tcPr>
          <w:p>
            <w:pPr>
              <w:spacing w:after="0" w:before="0" w:line="270" w:lineRule="exact"/>
              <w:jc w:val="right"/>
            </w:pPr>
            <w:r/>
            <w:r>
              <w:rPr>
                <w:rFonts w:ascii="Segoe UI" w:hAnsi="Segoe UI" w:eastAsia="Microsoft YaHei"/>
                <w:b/>
                <w:color w:val="262626"/>
                <w:sz w:val="20"/>
              </w:rPr>
              <w:t>+9.75</w:t>
            </w:r>
          </w:p>
        </w:tc>
        <w:tc>
          <w:tcPr>
            <w:tcW w:type="dxa" w:w="113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3855"/>
            <w:shd w:val="clear" w:fill="FAF8F1"/>
            <w:vAlign w:val="center"/>
          </w:tcPr>
          <w:p>
            <w:pPr>
              <w:spacing w:after="0" w:before="0" w:line="270" w:lineRule="exact"/>
            </w:pPr>
            <w:r/>
            <w:r>
              <w:rPr>
                <w:rFonts w:ascii="Segoe UI" w:hAnsi="Segoe UI" w:eastAsia="Microsoft YaHei"/>
                <w:b/>
                <w:color w:val="262626"/>
                <w:sz w:val="20"/>
              </w:rPr>
              <w:t>本组计入合计</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科研人员规模（折合数）</w:t>
            </w:r>
          </w:p>
        </w:tc>
        <w:tc>
          <w:tcPr>
            <w:tcW w:type="dxa" w:w="1304"/>
            <w:vAlign w:val="center"/>
          </w:tcPr>
          <w:p>
            <w:pPr>
              <w:spacing w:after="0" w:before="0" w:line="270" w:lineRule="exact"/>
              <w:jc w:val="center"/>
            </w:pPr>
            <w:r/>
            <w:r>
              <w:rPr>
                <w:rFonts w:ascii="Segoe UI" w:hAnsi="Segoe UI" w:eastAsia="Microsoft YaHei"/>
                <w:b w:val="0"/>
                <w:color w:val="595959"/>
                <w:sz w:val="20"/>
              </w:rPr>
              <w:t>7,681</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学校提供折合计算底稿：各类人员原数与折合系数逐项对平，附属医院归集范围先定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教师规模</w:t>
            </w:r>
          </w:p>
        </w:tc>
        <w:tc>
          <w:tcPr>
            <w:tcW w:type="dxa" w:w="1304"/>
            <w:vAlign w:val="center"/>
          </w:tcPr>
          <w:p>
            <w:pPr>
              <w:spacing w:after="0" w:before="0" w:line="270" w:lineRule="exact"/>
              <w:jc w:val="center"/>
            </w:pPr>
            <w:r/>
            <w:r>
              <w:rPr>
                <w:rFonts w:ascii="Segoe UI" w:hAnsi="Segoe UI" w:eastAsia="Microsoft YaHei"/>
                <w:b w:val="0"/>
                <w:color w:val="595959"/>
                <w:sz w:val="20"/>
              </w:rPr>
              <w:t>2,289 人</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高基表时点数与人事台账在册数核对；附属医院临床教师计入口径单独列示后定值</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高被引科学家（人次）</w:t>
            </w:r>
          </w:p>
        </w:tc>
        <w:tc>
          <w:tcPr>
            <w:tcW w:type="dxa" w:w="1304"/>
            <w:vAlign w:val="center"/>
          </w:tcPr>
          <w:p>
            <w:pPr>
              <w:spacing w:after="0" w:before="0" w:line="270" w:lineRule="exact"/>
              <w:jc w:val="center"/>
            </w:pPr>
            <w:r/>
            <w:r>
              <w:rPr>
                <w:rFonts w:ascii="Segoe UI" w:hAnsi="Segoe UI" w:eastAsia="Microsoft YaHei"/>
                <w:b w:val="0"/>
                <w:color w:val="595959"/>
                <w:sz w:val="20"/>
              </w:rPr>
              <w:t>7 人次</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科睿唯安历年名单逐人核对入选者归属（入选时机构与年份）</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中文期刊论文（总数）</w:t>
            </w:r>
          </w:p>
        </w:tc>
        <w:tc>
          <w:tcPr>
            <w:tcW w:type="dxa" w:w="1304"/>
            <w:vAlign w:val="center"/>
          </w:tcPr>
          <w:p>
            <w:pPr>
              <w:spacing w:after="0" w:before="0" w:line="270" w:lineRule="exact"/>
              <w:jc w:val="center"/>
            </w:pPr>
            <w:r/>
            <w:r>
              <w:rPr>
                <w:rFonts w:ascii="Segoe UI" w:hAnsi="Segoe UI" w:eastAsia="Microsoft YaHei"/>
                <w:b w:val="0"/>
                <w:color w:val="595959"/>
                <w:sz w:val="20"/>
              </w:rPr>
              <w:t>1,961 篇</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CSSCI 机构检索导出（2020–2024 逐年）核对篇数；期刊目录与归属规则先定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本科毕业生毕业去向落实率</w:t>
            </w:r>
          </w:p>
        </w:tc>
        <w:tc>
          <w:tcPr>
            <w:tcW w:type="dxa" w:w="1304"/>
            <w:vAlign w:val="center"/>
          </w:tcPr>
          <w:p>
            <w:pPr>
              <w:spacing w:after="0" w:before="0" w:line="270" w:lineRule="exact"/>
              <w:jc w:val="center"/>
            </w:pPr>
            <w:r/>
            <w:r>
              <w:rPr>
                <w:rFonts w:ascii="Segoe UI" w:hAnsi="Segoe UI" w:eastAsia="Microsoft YaHei"/>
                <w:b w:val="0"/>
                <w:color w:val="595959"/>
                <w:sz w:val="20"/>
              </w:rPr>
              <w:t>90.59%</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索取近届（2024／2025 届）就业质量报告原文定值；教育部统计平台口径同步对齐</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国际期刊论文质量</w:t>
            </w:r>
          </w:p>
        </w:tc>
        <w:tc>
          <w:tcPr>
            <w:tcW w:type="dxa" w:w="1304"/>
            <w:vAlign w:val="center"/>
          </w:tcPr>
          <w:p>
            <w:pPr>
              <w:spacing w:after="0" w:before="0" w:line="270" w:lineRule="exact"/>
              <w:jc w:val="center"/>
            </w:pPr>
            <w:r/>
            <w:r>
              <w:rPr>
                <w:rFonts w:ascii="Segoe UI" w:hAnsi="Segoe UI" w:eastAsia="Microsoft YaHei"/>
                <w:b w:val="0"/>
                <w:color w:val="595959"/>
                <w:sz w:val="20"/>
              </w:rPr>
              <w:t>1.51</w:t>
            </w:r>
          </w:p>
        </w:tc>
        <w:tc>
          <w:tcPr>
            <w:tcW w:type="dxa" w:w="1191"/>
            <w:vAlign w:val="center"/>
          </w:tcPr>
          <w:p>
            <w:pPr>
              <w:spacing w:after="0" w:before="0" w:line="270" w:lineRule="exact"/>
              <w:jc w:val="right"/>
            </w:pPr>
            <w:r/>
            <w:r>
              <w:rPr>
                <w:rFonts w:ascii="Segoe UI" w:hAnsi="Segoe UI" w:eastAsia="Microsoft YaHei"/>
                <w:b w:val="0"/>
                <w:color w:val="595959"/>
                <w:sz w:val="20"/>
              </w:rPr>
              <w:t>—</w:t>
            </w:r>
          </w:p>
        </w:tc>
        <w:tc>
          <w:tcPr>
            <w:tcW w:type="dxa" w:w="1134"/>
            <w:vAlign w:val="center"/>
          </w:tcPr>
          <w:p>
            <w:pPr>
              <w:spacing w:after="0" w:before="0" w:line="270" w:lineRule="exact"/>
              <w:jc w:val="center"/>
            </w:pPr>
            <w:r/>
            <w:r>
              <w:rPr>
                <w:rFonts w:ascii="Segoe UI" w:hAnsi="Segoe UI" w:eastAsia="Microsoft YaHei"/>
                <w:b w:val="0"/>
                <w:color w:val="595959"/>
                <w:sz w:val="20"/>
              </w:rPr>
              <w:t>待核对</w:t>
            </w:r>
          </w:p>
        </w:tc>
        <w:tc>
          <w:tcPr>
            <w:tcW w:type="dxa" w:w="3855"/>
            <w:vAlign w:val="center"/>
          </w:tcPr>
          <w:p>
            <w:pPr>
              <w:spacing w:after="0" w:before="0" w:line="270" w:lineRule="exact"/>
            </w:pPr>
            <w:r/>
            <w:r>
              <w:rPr>
                <w:rFonts w:ascii="Segoe UI" w:hAnsi="Segoe UI" w:eastAsia="Microsoft YaHei"/>
                <w:b w:val="0"/>
                <w:color w:val="595959"/>
                <w:sz w:val="20"/>
              </w:rPr>
              <w:t>与论文总数同批 Scopus 导出，取 FWCI 字段定值（无公开旁证路径）</w:t>
            </w:r>
          </w:p>
        </w:tc>
      </w:tr>
      <w:tr>
        <w:trPr>
          <w:cantSplit/>
        </w:trPr>
        <w:tc>
          <w:tcPr>
            <w:tcW w:type="dxa" w:w="1928"/>
            <w:shd w:val="clear" w:fill="FAF8F1"/>
            <w:vAlign w:val="center"/>
          </w:tcPr>
          <w:p>
            <w:pPr>
              <w:spacing w:after="0" w:before="0" w:line="270" w:lineRule="exact"/>
            </w:pPr>
            <w:r/>
            <w:r>
              <w:rPr>
                <w:rFonts w:ascii="Segoe UI" w:hAnsi="Segoe UI" w:eastAsia="Microsoft YaHei"/>
                <w:b/>
                <w:color w:val="262626"/>
                <w:sz w:val="20"/>
              </w:rPr>
              <w:t>备选事项小计（六项）</w:t>
            </w:r>
          </w:p>
        </w:tc>
        <w:tc>
          <w:tcPr>
            <w:tcW w:type="dxa" w:w="130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1191"/>
            <w:shd w:val="clear" w:fill="FAF8F1"/>
            <w:vAlign w:val="center"/>
          </w:tcPr>
          <w:p>
            <w:pPr>
              <w:spacing w:after="0" w:before="0" w:line="270" w:lineRule="exact"/>
              <w:jc w:val="right"/>
            </w:pPr>
            <w:r/>
            <w:r>
              <w:rPr>
                <w:rFonts w:ascii="Segoe UI" w:hAnsi="Segoe UI" w:eastAsia="Microsoft YaHei"/>
                <w:b/>
                <w:color w:val="262626"/>
                <w:sz w:val="20"/>
              </w:rPr>
              <w:t>—</w:t>
            </w:r>
          </w:p>
        </w:tc>
        <w:tc>
          <w:tcPr>
            <w:tcW w:type="dxa" w:w="113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3855"/>
            <w:shd w:val="clear" w:fill="FAF8F1"/>
            <w:vAlign w:val="center"/>
          </w:tcPr>
          <w:p>
            <w:pPr>
              <w:spacing w:after="0" w:before="0" w:line="270" w:lineRule="exact"/>
            </w:pPr>
            <w:r/>
            <w:r>
              <w:rPr>
                <w:rFonts w:ascii="Segoe UI" w:hAnsi="Segoe UI" w:eastAsia="Microsoft YaHei"/>
                <w:b/>
                <w:color w:val="262626"/>
                <w:sz w:val="20"/>
              </w:rPr>
              <w:t>本组未计入，上限 +10.15 分</w:t>
            </w:r>
          </w:p>
        </w:tc>
      </w:tr>
      <w:tr>
        <w:trPr>
          <w:cantSplit/>
        </w:trPr>
        <w:tc>
          <w:tcPr>
            <w:tcW w:type="dxa" w:w="1928"/>
            <w:shd w:val="clear" w:fill="FAF8F1"/>
            <w:vAlign w:val="center"/>
          </w:tcPr>
          <w:p>
            <w:pPr>
              <w:spacing w:after="0" w:before="0" w:line="270" w:lineRule="exact"/>
            </w:pPr>
            <w:r/>
            <w:r>
              <w:rPr>
                <w:rFonts w:ascii="Segoe UI" w:hAnsi="Segoe UI" w:eastAsia="Microsoft YaHei"/>
                <w:b/>
                <w:color w:val="262626"/>
                <w:sz w:val="20"/>
              </w:rPr>
              <w:t>二十四项合计</w:t>
            </w:r>
          </w:p>
        </w:tc>
        <w:tc>
          <w:tcPr>
            <w:tcW w:type="dxa" w:w="130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1191"/>
            <w:shd w:val="clear" w:fill="FAF8F1"/>
            <w:vAlign w:val="center"/>
          </w:tcPr>
          <w:p>
            <w:pPr>
              <w:spacing w:after="0" w:before="0" w:line="270" w:lineRule="exact"/>
              <w:jc w:val="right"/>
            </w:pPr>
            <w:r/>
            <w:r>
              <w:rPr>
                <w:rFonts w:ascii="Segoe UI" w:hAnsi="Segoe UI" w:eastAsia="Microsoft YaHei"/>
                <w:b/>
                <w:color w:val="262626"/>
                <w:sz w:val="20"/>
              </w:rPr>
              <w:t>+9.75</w:t>
            </w:r>
          </w:p>
        </w:tc>
        <w:tc>
          <w:tcPr>
            <w:tcW w:type="dxa" w:w="1134"/>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3855"/>
            <w:shd w:val="clear" w:fill="FAF8F1"/>
            <w:vAlign w:val="center"/>
          </w:tcPr>
          <w:p>
            <w:pPr>
              <w:spacing w:after="0" w:before="0" w:line="270" w:lineRule="exact"/>
            </w:pPr>
            <w:r/>
            <w:r>
              <w:rPr>
                <w:rFonts w:ascii="Segoe UI" w:hAnsi="Segoe UI" w:eastAsia="Microsoft YaHei"/>
                <w:b/>
                <w:color w:val="262626"/>
                <w:sz w:val="20"/>
              </w:rPr>
              <w:t>纳入目标十八项合计 +9.75 分、目标 243.9 分；备选事项上限 +10.15 分；二十四项测算上限 254.1 分</w:t>
            </w:r>
          </w:p>
        </w:tc>
      </w:tr>
    </w:tbl>
    <w:p>
      <w:pPr>
        <w:spacing w:after="180" w:before="100" w:line="260" w:lineRule="exact"/>
      </w:pPr>
      <w:r>
        <w:rPr>
          <w:rFonts w:ascii="Segoe UI" w:hAnsi="Segoe UI" w:eastAsia="Microsoft YaHei"/>
          <w:b w:val="0"/>
          <w:color w:val="8A8A8A"/>
          <w:sz w:val="18"/>
        </w:rPr>
        <w:t>注：计入为测算构成，核验后定值；核对状态与附录 A2 一致。</w:t>
      </w:r>
    </w:p>
    <w:p>
      <w:pPr>
        <w:pStyle w:val="Heading2"/>
      </w:pPr>
      <w:r>
        <w:t>自然增长情况（不计入目标，计入预期测算）</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自然增长：</w:t>
      </w:r>
      <w:r>
        <w:rPr>
          <w:rFonts w:ascii="Segoe UI" w:hAnsi="Segoe UI" w:eastAsia="Microsoft YaHei"/>
          <w:b w:val="0"/>
          <w:color w:val="262626"/>
          <w:sz w:val="22"/>
        </w:rPr>
        <w:t>不采取新的专项措施时，随学校既有发展态势带来的分数变化。</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估算：</w:t>
      </w:r>
      <w:r>
        <w:rPr>
          <w:rFonts w:ascii="Segoe UI" w:hAnsi="Segoe UI" w:eastAsia="Microsoft YaHei"/>
          <w:b w:val="0"/>
          <w:color w:val="262626"/>
          <w:sz w:val="22"/>
        </w:rPr>
        <w:t>2027 版 +2.5~+3.5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计入规则：</w:t>
      </w:r>
      <w:r>
        <w:rPr>
          <w:rFonts w:ascii="Segoe UI" w:hAnsi="Segoe UI" w:eastAsia="Microsoft YaHei"/>
          <w:b w:val="0"/>
          <w:color w:val="262626"/>
          <w:sz w:val="22"/>
        </w:rPr>
        <w:t>只计入预期测算、不计入目标，目标与预期分开列示。</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估算依据（基年公开数据）：</w:t>
      </w:r>
      <w:r>
        <w:rPr>
          <w:rFonts w:ascii="Segoe UI" w:hAnsi="Segoe UI" w:eastAsia="Microsoft YaHei"/>
          <w:b w:val="0"/>
          <w:color w:val="262626"/>
          <w:sz w:val="22"/>
        </w:rPr>
        <w:t>Nature Index Share 90.80→124.27（2024→2025 年。+37%）、ESI 前 1% 学科 8→11 个（2025→2026 年）、OpenAlex 论文量 3,460→3,803 篇（+10%）、国家级重大项目「十四五」以来 14 项／重点项目 26 项、在学研究生 11,000→12,400 余人、国家级优秀人才 50→54 人次。</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复核：</w:t>
      </w:r>
      <w:r>
        <w:rPr>
          <w:rFonts w:ascii="Segoe UI" w:hAnsi="Segoe UI" w:eastAsia="Microsoft YaHei"/>
          <w:b w:val="0"/>
          <w:color w:val="262626"/>
          <w:sz w:val="22"/>
        </w:rPr>
        <w:t>每年新版发布前，以新的公开数据滚动复核。</w:t>
      </w:r>
    </w:p>
    <w:p>
      <w:pPr>
        <w:pStyle w:val="Heading2"/>
      </w:pPr>
      <w:r>
        <w:t>需先行核对事项：毕业生去向落实率</w:t>
      </w:r>
    </w:p>
    <w:tbl>
      <w:tblPr>
        <w:tblStyle w:val="TableGrid"/>
        <w:tblW w:type="auto" w:w="0"/>
        <w:tblLayout w:type="fixed"/>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1417"/>
        <w:gridCol w:w="7994"/>
      </w:tblGrid>
      <w:tr>
        <w:trPr>
          <w:cantSplit/>
        </w:trPr>
        <w:tc>
          <w:tcPr>
            <w:tcW w:type="dxa" w:w="1417"/>
            <w:vAlign w:val="center"/>
          </w:tcPr>
          <w:p>
            <w:pPr>
              <w:spacing w:after="0" w:before="0" w:line="270" w:lineRule="exact"/>
            </w:pPr>
            <w:r/>
            <w:r>
              <w:rPr>
                <w:rFonts w:ascii="Segoe UI" w:hAnsi="Segoe UI" w:eastAsia="Microsoft YaHei"/>
                <w:b/>
                <w:color w:val="262626"/>
                <w:sz w:val="20"/>
              </w:rPr>
              <w:t>现状</w:t>
            </w:r>
          </w:p>
        </w:tc>
        <w:tc>
          <w:tcPr>
            <w:tcW w:type="dxa" w:w="7994"/>
            <w:vAlign w:val="center"/>
          </w:tcPr>
          <w:p>
            <w:pPr>
              <w:spacing w:after="0" w:before="0" w:line="270" w:lineRule="exact"/>
            </w:pPr>
            <w:r/>
            <w:r>
              <w:rPr>
                <w:rFonts w:ascii="Segoe UI" w:hAnsi="Segoe UI" w:eastAsia="Microsoft YaHei"/>
                <w:b w:val="0"/>
                <w:color w:val="595959"/>
                <w:sz w:val="20"/>
              </w:rPr>
              <w:t>本科毕业生毕业去向落实率有两套记录并存：平台 90.59%、毕业生就业质量报告 90.18%，相差 0.41 个百分点；两套记录届次不同，近届同届数值待取得报告原文后核对。</w:t>
            </w:r>
          </w:p>
        </w:tc>
      </w:tr>
      <w:tr>
        <w:trPr>
          <w:cantSplit/>
        </w:trPr>
        <w:tc>
          <w:tcPr>
            <w:tcW w:type="dxa" w:w="1417"/>
            <w:vAlign w:val="center"/>
          </w:tcPr>
          <w:p>
            <w:pPr>
              <w:spacing w:after="0" w:before="0" w:line="270" w:lineRule="exact"/>
            </w:pPr>
            <w:r/>
            <w:r>
              <w:rPr>
                <w:rFonts w:ascii="Segoe UI" w:hAnsi="Segoe UI" w:eastAsia="Microsoft YaHei"/>
                <w:b/>
                <w:color w:val="262626"/>
                <w:sz w:val="20"/>
              </w:rPr>
              <w:t>分值影响</w:t>
            </w:r>
          </w:p>
        </w:tc>
        <w:tc>
          <w:tcPr>
            <w:tcW w:type="dxa" w:w="7994"/>
            <w:vAlign w:val="center"/>
          </w:tcPr>
          <w:p>
            <w:pPr>
              <w:spacing w:after="0" w:before="0" w:line="270" w:lineRule="exact"/>
            </w:pPr>
            <w:r/>
            <w:r>
              <w:rPr>
                <w:rFonts w:ascii="Segoe UI" w:hAnsi="Segoe UI" w:eastAsia="Microsoft YaHei"/>
                <w:b w:val="0"/>
                <w:color w:val="595959"/>
                <w:sz w:val="20"/>
              </w:rPr>
              <w:t>可能影响 −0.08 分。不预先扣除，不计入本简报任何合计；核对确定前不调整目标与预期。</w:t>
            </w:r>
          </w:p>
        </w:tc>
      </w:tr>
      <w:tr>
        <w:trPr>
          <w:cantSplit/>
        </w:trPr>
        <w:tc>
          <w:tcPr>
            <w:tcW w:type="dxa" w:w="1417"/>
            <w:vAlign w:val="center"/>
          </w:tcPr>
          <w:p>
            <w:pPr>
              <w:spacing w:after="0" w:before="0" w:line="270" w:lineRule="exact"/>
            </w:pPr>
            <w:r/>
            <w:r>
              <w:rPr>
                <w:rFonts w:ascii="Segoe UI" w:hAnsi="Segoe UI" w:eastAsia="Microsoft YaHei"/>
                <w:b/>
                <w:color w:val="262626"/>
                <w:sz w:val="20"/>
              </w:rPr>
              <w:t>主要措施</w:t>
            </w:r>
          </w:p>
        </w:tc>
        <w:tc>
          <w:tcPr>
            <w:tcW w:type="dxa" w:w="7994"/>
            <w:vAlign w:val="center"/>
          </w:tcPr>
          <w:p>
            <w:pPr>
              <w:spacing w:after="0" w:before="0" w:line="270" w:lineRule="exact"/>
            </w:pPr>
            <w:r/>
            <w:r>
              <w:rPr>
                <w:rFonts w:ascii="Segoe UI" w:hAnsi="Segoe UI" w:eastAsia="Microsoft YaHei"/>
                <w:b w:val="0"/>
                <w:color w:val="595959"/>
                <w:sz w:val="20"/>
              </w:rPr>
              <w:t>先取得近届报告原文与去向登记明细，核对统计时点与计入分类后，再正式确定。</w:t>
            </w:r>
          </w:p>
        </w:tc>
      </w:tr>
      <w:tr>
        <w:trPr>
          <w:cantSplit/>
        </w:trPr>
        <w:tc>
          <w:tcPr>
            <w:tcW w:type="dxa" w:w="1417"/>
            <w:vAlign w:val="center"/>
          </w:tcPr>
          <w:p>
            <w:pPr>
              <w:spacing w:after="0" w:before="0" w:line="270" w:lineRule="exact"/>
            </w:pPr>
            <w:r/>
            <w:r>
              <w:rPr>
                <w:rFonts w:ascii="Segoe UI" w:hAnsi="Segoe UI" w:eastAsia="Microsoft YaHei"/>
                <w:b/>
                <w:color w:val="262626"/>
                <w:sz w:val="20"/>
              </w:rPr>
              <w:t>处理方式</w:t>
            </w:r>
          </w:p>
        </w:tc>
        <w:tc>
          <w:tcPr>
            <w:tcW w:type="dxa" w:w="7994"/>
            <w:vAlign w:val="center"/>
          </w:tcPr>
          <w:p>
            <w:pPr>
              <w:spacing w:after="0" w:before="0" w:line="270" w:lineRule="exact"/>
            </w:pPr>
            <w:r/>
            <w:r>
              <w:rPr>
                <w:rFonts w:ascii="Segoe UI" w:hAnsi="Segoe UI" w:eastAsia="Microsoft YaHei"/>
                <w:b w:val="0"/>
                <w:color w:val="595959"/>
                <w:sz w:val="20"/>
              </w:rPr>
              <w:t>核对确定后：低于平台记录值，向软科提出核查；高于平台记录值，留档备查。</w:t>
            </w:r>
          </w:p>
        </w:tc>
      </w:tr>
      <w:tr>
        <w:trPr>
          <w:cantSplit/>
        </w:trPr>
        <w:tc>
          <w:tcPr>
            <w:tcW w:type="dxa" w:w="1417"/>
            <w:vAlign w:val="center"/>
          </w:tcPr>
          <w:p>
            <w:pPr>
              <w:spacing w:after="0" w:before="0" w:line="270" w:lineRule="exact"/>
            </w:pPr>
            <w:r/>
            <w:r>
              <w:rPr>
                <w:rFonts w:ascii="Segoe UI" w:hAnsi="Segoe UI" w:eastAsia="Microsoft YaHei"/>
                <w:b/>
                <w:color w:val="262626"/>
                <w:sz w:val="20"/>
              </w:rPr>
              <w:t>依据</w:t>
            </w:r>
          </w:p>
        </w:tc>
        <w:tc>
          <w:tcPr>
            <w:tcW w:type="dxa" w:w="7994"/>
            <w:vAlign w:val="center"/>
          </w:tcPr>
          <w:p>
            <w:pPr>
              <w:spacing w:after="0" w:before="0" w:line="270" w:lineRule="exact"/>
            </w:pPr>
            <w:r/>
            <w:r>
              <w:rPr>
                <w:rFonts w:ascii="Segoe UI" w:hAnsi="Segoe UI" w:eastAsia="Microsoft YaHei"/>
                <w:b w:val="0"/>
                <w:color w:val="595959"/>
                <w:sz w:val="20"/>
              </w:rPr>
              <w:t>教育部毕业去向落实率统计口径（初次／年终两时点）；正式依据为毕业生就业质量报告。</w:t>
            </w:r>
          </w:p>
        </w:tc>
      </w:tr>
    </w:tbl>
    <w:p>
      <w:pPr>
        <w:pStyle w:val="Heading2"/>
        <w:pBdr>
          <w:left w:val="single" w:sz="24" w:color="0D1A39" w:space="8"/>
        </w:pBdr>
      </w:pPr>
      <w:r>
        <w:rPr>
          <w:rFonts w:ascii="Georgia" w:hAnsi="Georgia" w:eastAsia="SimSun"/>
          <w:b/>
          <w:color w:val="262626"/>
          <w:sz w:val="26"/>
        </w:rPr>
        <w:t>抓好正式报告编制与数据统筹</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数据来源：</w:t>
      </w:r>
      <w:r>
        <w:rPr>
          <w:rFonts w:ascii="Segoe UI" w:hAnsi="Segoe UI" w:eastAsia="Microsoft YaHei"/>
          <w:b w:val="0"/>
          <w:color w:val="262626"/>
          <w:sz w:val="22"/>
        </w:rPr>
        <w:t>学校正式报告与法定统计是多项指标的数据来源。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口径规则：</w:t>
      </w:r>
      <w:r>
        <w:rPr>
          <w:rFonts w:ascii="Segoe UI" w:hAnsi="Segoe UI" w:eastAsia="Microsoft YaHei"/>
          <w:b w:val="0"/>
          <w:color w:val="262626"/>
          <w:sz w:val="22"/>
        </w:rPr>
        <w:t>编制期先行评审、写进正式文本，发布后即为各方共同依据。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缺失处理：</w:t>
      </w:r>
      <w:r>
        <w:rPr>
          <w:rFonts w:ascii="Segoe UI" w:hAnsi="Segoe UI" w:eastAsia="Microsoft YaHei"/>
          <w:b w:val="0"/>
          <w:color w:val="262626"/>
          <w:sz w:val="22"/>
        </w:rPr>
        <w:t>软科方法页规则：缺失时依次采用旧版数据，再缺失按同类同省学校最小值替代。</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结论：</w:t>
      </w:r>
      <w:r>
        <w:rPr>
          <w:rFonts w:ascii="Segoe UI" w:hAnsi="Segoe UI" w:eastAsia="Microsoft YaHei"/>
          <w:b w:val="0"/>
          <w:color w:val="262626"/>
          <w:sz w:val="22"/>
        </w:rPr>
        <w:t>报告按时、按统一口径发布，本身就是保持分数稳定的前提。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本版状态：</w:t>
      </w:r>
      <w:r>
        <w:rPr>
          <w:rFonts w:ascii="Segoe UI" w:hAnsi="Segoe UI" w:eastAsia="Microsoft YaHei"/>
          <w:b w:val="0"/>
          <w:color w:val="262626"/>
          <w:sz w:val="22"/>
        </w:rPr>
        <w:t>本版（2027）涉及的报告与统计均已发布，下表为对已发布数的核对确认。</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下一版起：</w:t>
      </w:r>
      <w:r>
        <w:rPr>
          <w:rFonts w:ascii="Segoe UI" w:hAnsi="Segoe UI" w:eastAsia="Microsoft YaHei"/>
          <w:b w:val="0"/>
          <w:color w:val="262626"/>
          <w:sz w:val="22"/>
        </w:rPr>
        <w:t>正式报告编制转入编制期统筹，逐年规划见第三、四节报告规划表。</w:t>
      </w:r>
    </w:p>
    <w:p>
      <w:pPr>
        <w:keepNext/>
        <w:spacing w:after="100" w:before="180" w:line="280" w:lineRule="exact"/>
      </w:pPr>
      <w:r>
        <w:rPr>
          <w:rFonts w:ascii="Segoe UI" w:hAnsi="Segoe UI" w:eastAsia="Microsoft YaHei"/>
          <w:b w:val="0"/>
          <w:color w:val="8A8A8A"/>
          <w:sz w:val="19"/>
        </w:rPr>
        <w:t>表 5 · 本版已发布报告与统计的核对状态</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814"/>
        <w:gridCol w:w="1871"/>
        <w:gridCol w:w="2268"/>
        <w:gridCol w:w="3458"/>
      </w:tblGrid>
      <w:tr>
        <w:trPr>
          <w:tblHeader w:val="true"/>
          <w:cantSplit/>
        </w:trPr>
        <w:tc>
          <w:tcPr>
            <w:tcW w:type="dxa" w:w="1814"/>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报告与统计</w:t>
            </w:r>
          </w:p>
        </w:tc>
        <w:tc>
          <w:tcPr>
            <w:tcW w:type="dxa" w:w="187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涉及指标</w:t>
            </w:r>
          </w:p>
        </w:tc>
        <w:tc>
          <w:tcPr>
            <w:tcW w:type="dxa" w:w="226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责任部门</w:t>
            </w:r>
          </w:p>
        </w:tc>
        <w:tc>
          <w:tcPr>
            <w:tcW w:type="dxa" w:w="345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核对状态</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本科教学质量报告</w:t>
            </w:r>
          </w:p>
        </w:tc>
        <w:tc>
          <w:tcPr>
            <w:tcW w:type="dxa" w:w="1871"/>
            <w:vAlign w:val="center"/>
          </w:tcPr>
          <w:p>
            <w:pPr>
              <w:spacing w:after="0" w:before="0" w:line="270" w:lineRule="exact"/>
            </w:pPr>
            <w:r/>
            <w:r>
              <w:rPr>
                <w:rFonts w:ascii="Segoe UI" w:hAnsi="Segoe UI" w:eastAsia="Microsoft YaHei"/>
                <w:b w:val="0"/>
                <w:color w:val="595959"/>
                <w:sz w:val="20"/>
              </w:rPr>
              <w:t>授课教授比例、教授授课率</w:t>
            </w:r>
          </w:p>
        </w:tc>
        <w:tc>
          <w:tcPr>
            <w:tcW w:type="dxa" w:w="2268"/>
            <w:vAlign w:val="center"/>
          </w:tcPr>
          <w:p>
            <w:pPr>
              <w:spacing w:after="0" w:before="0" w:line="270" w:lineRule="exact"/>
            </w:pPr>
            <w:r/>
            <w:r>
              <w:rPr>
                <w:rFonts w:ascii="Segoe UI" w:hAnsi="Segoe UI" w:eastAsia="Microsoft YaHei"/>
                <w:b w:val="0"/>
                <w:color w:val="595959"/>
                <w:sz w:val="20"/>
              </w:rPr>
              <w:t>教务处</w:t>
            </w:r>
          </w:p>
        </w:tc>
        <w:tc>
          <w:tcPr>
            <w:tcW w:type="dxa" w:w="3458"/>
            <w:vAlign w:val="center"/>
          </w:tcPr>
          <w:p>
            <w:pPr>
              <w:spacing w:after="0" w:before="0" w:line="270" w:lineRule="exact"/>
            </w:pPr>
            <w:r/>
            <w:r>
              <w:rPr>
                <w:rFonts w:ascii="Segoe UI" w:hAnsi="Segoe UI" w:eastAsia="Microsoft YaHei"/>
                <w:b w:val="0"/>
                <w:color w:val="595959"/>
                <w:sz w:val="20"/>
              </w:rPr>
              <w:t>已发布至 2023–2024 学年；授课教授比例原文 90.09% 与现值一致，教授授课率计入口径待学校确证</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毕业生就业质量报告</w:t>
            </w:r>
          </w:p>
        </w:tc>
        <w:tc>
          <w:tcPr>
            <w:tcW w:type="dxa" w:w="1871"/>
            <w:vAlign w:val="center"/>
          </w:tcPr>
          <w:p>
            <w:pPr>
              <w:spacing w:after="0" w:before="0" w:line="270" w:lineRule="exact"/>
            </w:pPr>
            <w:r/>
            <w:r>
              <w:rPr>
                <w:rFonts w:ascii="Segoe UI" w:hAnsi="Segoe UI" w:eastAsia="Microsoft YaHei"/>
                <w:b w:val="0"/>
                <w:color w:val="595959"/>
                <w:sz w:val="20"/>
              </w:rPr>
              <w:t>本科毕业生毕业去向落实率</w:t>
            </w:r>
          </w:p>
        </w:tc>
        <w:tc>
          <w:tcPr>
            <w:tcW w:type="dxa" w:w="2268"/>
            <w:vAlign w:val="center"/>
          </w:tcPr>
          <w:p>
            <w:pPr>
              <w:spacing w:after="0" w:before="0" w:line="270" w:lineRule="exact"/>
            </w:pPr>
            <w:r/>
            <w:r>
              <w:rPr>
                <w:rFonts w:ascii="Segoe UI" w:hAnsi="Segoe UI" w:eastAsia="Microsoft YaHei"/>
                <w:b w:val="0"/>
                <w:color w:val="595959"/>
                <w:sz w:val="20"/>
              </w:rPr>
              <w:t>学生工作部 · 就业指导中心</w:t>
            </w:r>
          </w:p>
        </w:tc>
        <w:tc>
          <w:tcPr>
            <w:tcW w:type="dxa" w:w="3458"/>
            <w:vAlign w:val="center"/>
          </w:tcPr>
          <w:p>
            <w:pPr>
              <w:spacing w:after="0" w:before="0" w:line="270" w:lineRule="exact"/>
            </w:pPr>
            <w:r/>
            <w:r>
              <w:rPr>
                <w:rFonts w:ascii="Segoe UI" w:hAnsi="Segoe UI" w:eastAsia="Microsoft YaHei"/>
                <w:b w:val="0"/>
                <w:color w:val="595959"/>
                <w:sz w:val="20"/>
              </w:rPr>
              <w:t>已发布至 2020 届（落实率 90.18%、升学 29.81%），近届未公开；需先行核对两项待近届报告定值</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教育事业统计（高基表）</w:t>
            </w:r>
          </w:p>
        </w:tc>
        <w:tc>
          <w:tcPr>
            <w:tcW w:type="dxa" w:w="1871"/>
            <w:vAlign w:val="center"/>
          </w:tcPr>
          <w:p>
            <w:pPr>
              <w:spacing w:after="0" w:before="0" w:line="270" w:lineRule="exact"/>
            </w:pPr>
            <w:r/>
            <w:r>
              <w:rPr>
                <w:rFonts w:ascii="Segoe UI" w:hAnsi="Segoe UI" w:eastAsia="Microsoft YaHei"/>
                <w:b w:val="0"/>
                <w:color w:val="595959"/>
                <w:sz w:val="20"/>
              </w:rPr>
              <w:t>教师学历结构、国际合作论文比例等 15 项</w:t>
            </w:r>
          </w:p>
        </w:tc>
        <w:tc>
          <w:tcPr>
            <w:tcW w:type="dxa" w:w="2268"/>
            <w:vAlign w:val="center"/>
          </w:tcPr>
          <w:p>
            <w:pPr>
              <w:spacing w:after="0" w:before="0" w:line="270" w:lineRule="exact"/>
            </w:pPr>
            <w:r/>
            <w:r>
              <w:rPr>
                <w:rFonts w:ascii="Segoe UI" w:hAnsi="Segoe UI" w:eastAsia="Microsoft YaHei"/>
                <w:b w:val="0"/>
                <w:color w:val="595959"/>
                <w:sz w:val="20"/>
              </w:rPr>
              <w:t>人事处 · 发展规划处（统筹） · 团委 · 创新创业学院 · 国际交流合作处 · 科学技术处</w:t>
            </w:r>
          </w:p>
        </w:tc>
        <w:tc>
          <w:tcPr>
            <w:tcW w:type="dxa" w:w="3458"/>
            <w:vAlign w:val="center"/>
          </w:tcPr>
          <w:p>
            <w:pPr>
              <w:spacing w:after="0" w:before="0" w:line="270" w:lineRule="exact"/>
            </w:pPr>
            <w:r/>
            <w:r>
              <w:rPr>
                <w:rFonts w:ascii="Segoe UI" w:hAnsi="Segoe UI" w:eastAsia="Microsoft YaHei"/>
                <w:b w:val="0"/>
                <w:color w:val="595959"/>
                <w:sz w:val="20"/>
              </w:rPr>
              <w:t>无公开版本；以高基表为源头的计入项现值均为平台记录，待学校台账核对</w:t>
            </w:r>
          </w:p>
        </w:tc>
      </w:tr>
    </w:tbl>
    <w:p>
      <w:pPr>
        <w:pStyle w:val="Heading2"/>
      </w:pPr>
      <w:r>
        <w:rPr>
          <w:rFonts w:ascii="Georgia" w:hAnsi="Georgia" w:eastAsia="SimSun"/>
          <w:b/>
          <w:color w:val="262626"/>
          <w:sz w:val="26"/>
        </w:rPr>
        <w:t>备选与观察：</w:t>
      </w:r>
    </w:p>
    <w:p>
      <w:pPr>
        <w:spacing w:after="80" w:before="0" w:line="320" w:lineRule="exact"/>
      </w:pPr>
      <w:r>
        <w:rPr>
          <w:rFonts w:ascii="Segoe UI" w:hAnsi="Segoe UI" w:eastAsia="Microsoft YaHei"/>
          <w:b w:val="0"/>
          <w:color w:val="262626"/>
          <w:sz w:val="22"/>
        </w:rPr>
        <w:t>备选事项 5 项（本科生增值、博士点数、国家级与认证专业（总数）、高端人才（师均）、国家重大项目（折合数）），待学校底稿核对后确定，估算 +2.5~5.0 分，不计入合计。</w:t>
      </w:r>
    </w:p>
    <w:p>
      <w:pPr>
        <w:pStyle w:val="Heading2"/>
      </w:pPr>
      <w:r>
        <w:rPr>
          <w:rFonts w:ascii="Georgia" w:hAnsi="Georgia" w:eastAsia="SimSun"/>
          <w:b/>
          <w:color w:val="262626"/>
          <w:sz w:val="26"/>
        </w:rPr>
        <w:t>缺口与追加：</w:t>
      </w:r>
    </w:p>
    <w:p>
      <w:pPr>
        <w:spacing w:after="80" w:before="0" w:line="320" w:lineRule="exact"/>
      </w:pPr>
      <w:r>
        <w:rPr>
          <w:rFonts w:ascii="Segoe UI" w:hAnsi="Segoe UI" w:eastAsia="Microsoft YaHei"/>
          <w:b w:val="0"/>
          <w:color w:val="262626"/>
          <w:sz w:val="22"/>
        </w:rPr>
        <w:t>需追加的提升：拟追加 +3.5 分（未计入预计可达，已选定）。补差来源（按可实现性分档）：学校可控项无；半可控（名单核对、口径核对类）认证专业、重大项目与成果，合计约 +0.5~1.0 分；其余缺口依赖本科生增值、博士点等外部条件</w:t>
      </w:r>
    </w:p>
    <w:p>
      <w:pPr>
        <w:spacing w:after="120" w:before="0" w:line="320" w:lineRule="exact"/>
        <w:ind w:left="220"/>
      </w:pPr>
      <w:r>
        <w:rPr>
          <w:rFonts w:ascii="Segoe UI" w:hAnsi="Segoe UI" w:eastAsia="Microsoft YaHei"/>
          <w:b w:val="0"/>
          <w:color w:val="262626"/>
          <w:sz w:val="22"/>
        </w:rPr>
        <w:t>提升空间另按可实现性分档：学校可控项无；</w:t>
      </w:r>
    </w:p>
    <w:p>
      <w:pPr>
        <w:spacing w:after="120" w:before="0" w:line="320" w:lineRule="exact"/>
        <w:ind w:left="220"/>
      </w:pPr>
      <w:r>
        <w:rPr>
          <w:rFonts w:ascii="Segoe UI" w:hAnsi="Segoe UI" w:eastAsia="Microsoft YaHei"/>
          <w:b w:val="0"/>
          <w:color w:val="262626"/>
          <w:sz w:val="22"/>
        </w:rPr>
        <w:t>半可控（名单核对、口径核对）认证专业约 +0.3~0.6 分、重大项目与成果约 +0.2~0.4 分，小计 +0.5~1.0 分，全部落实仍差约 1.5~3.0 分；</w:t>
      </w:r>
    </w:p>
    <w:p>
      <w:pPr>
        <w:spacing w:after="120" w:before="0" w:line="320" w:lineRule="exact"/>
        <w:ind w:left="220"/>
      </w:pPr>
      <w:r>
        <w:rPr>
          <w:rFonts w:ascii="Segoe UI" w:hAnsi="Segoe UI" w:eastAsia="Microsoft YaHei"/>
          <w:b w:val="0"/>
          <w:color w:val="262626"/>
          <w:sz w:val="22"/>
        </w:rPr>
        <w:t>连同外部依赖项（本科生增值约 +1.0~2.0 分、博士点约 +0.5~1.0 分）全部取上限合计约 +4.0 分，才勉强覆盖缺口，下限情形仍差约 0.5~1.5 分。高端人才另有理论空间 +6.57 分（师均）与 +7.37 分（总数），未作达线依据；</w:t>
      </w:r>
    </w:p>
    <w:p>
      <w:pPr>
        <w:spacing w:after="120" w:before="0" w:line="320" w:lineRule="exact"/>
        <w:ind w:left="220"/>
      </w:pPr>
      <w:r>
        <w:rPr>
          <w:rFonts w:ascii="Segoe UI" w:hAnsi="Segoe UI" w:eastAsia="Microsoft YaHei"/>
          <w:b w:val="0"/>
          <w:color w:val="262626"/>
          <w:sz w:val="22"/>
        </w:rPr>
        <w:t>需追加提升未计入本年预计可达。</w:t>
      </w:r>
    </w:p>
    <w:p>
      <w:pPr>
        <w:pStyle w:val="Heading2"/>
      </w:pPr>
      <w:r>
        <w:rPr>
          <w:rFonts w:ascii="Georgia" w:hAnsi="Georgia" w:eastAsia="SimSun"/>
          <w:b/>
          <w:color w:val="262626"/>
          <w:sz w:val="26"/>
        </w:rPr>
        <w:t>存量保持：</w:t>
      </w:r>
    </w:p>
    <w:p>
      <w:pPr>
        <w:spacing w:after="80" w:before="0" w:line="320" w:lineRule="exact"/>
      </w:pPr>
      <w:r>
        <w:rPr>
          <w:rFonts w:ascii="Segoe UI" w:hAnsi="Segoe UI" w:eastAsia="Microsoft YaHei"/>
          <w:b w:val="0"/>
          <w:color w:val="262626"/>
          <w:sz w:val="22"/>
        </w:rPr>
        <w:t>本年为三年首年，无以前年度已确定分值结转；本年计入分值自下一年度起列入存量保持。</w:t>
      </w:r>
    </w:p>
    <w:p>
      <w:pPr>
        <w:pStyle w:val="Heading2"/>
      </w:pPr>
      <w:r>
        <w:rPr>
          <w:rFonts w:ascii="Georgia" w:hAnsi="Georgia" w:eastAsia="SimSun"/>
          <w:b/>
          <w:color w:val="262626"/>
          <w:sz w:val="26"/>
        </w:rPr>
        <w:t>长期事项：</w:t>
      </w:r>
    </w:p>
    <w:p>
      <w:pPr>
        <w:spacing w:after="80" w:before="0" w:line="320" w:lineRule="exact"/>
      </w:pPr>
      <w:r>
        <w:rPr>
          <w:rFonts w:ascii="Segoe UI" w:hAnsi="Segoe UI" w:eastAsia="Microsoft YaHei"/>
          <w:b w:val="0"/>
          <w:color w:val="262626"/>
          <w:sz w:val="22"/>
        </w:rPr>
        <w:t>后续主线在本年同步启动、不计入本年。</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落实安排：</w:t>
      </w:r>
      <w:r>
        <w:rPr>
          <w:rFonts w:ascii="Segoe UI" w:hAnsi="Segoe UI" w:eastAsia="Microsoft YaHei"/>
          <w:b w:val="0"/>
          <w:color w:val="262626"/>
          <w:sz w:val="22"/>
        </w:rPr>
        <w:t>各项长期建设随 2028、2029 年安排逐年落实，增量作用于后续版本。</w:t>
      </w:r>
    </w:p>
    <w:p>
      <w:pPr>
        <w:pStyle w:val="Heading2"/>
      </w:pPr>
      <w:r>
        <w:t>本节小结</w:t>
      </w:r>
    </w:p>
    <w:tbl>
      <w:tblPr>
        <w:tblStyle w:val="TableGrid"/>
        <w:tblW w:type="auto" w:w="0"/>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2027 年：</w:t>
            </w:r>
            <w:r>
              <w:rPr>
                <w:rFonts w:ascii="Segoe UI" w:hAnsi="Segoe UI" w:eastAsia="Microsoft YaHei"/>
                <w:b w:val="0"/>
                <w:color w:val="0D1A39"/>
                <w:sz w:val="22"/>
              </w:rPr>
              <w:t>预计可达 246.4~247.4 分；距分数线区间下限尚差约 2.5~3.5 分，备选事项上限 +10.15 分，可补足尚差。</w:t>
            </w:r>
          </w:p>
        </w:tc>
      </w:tr>
    </w:tbl>
    <w:p>
      <w:pPr>
        <w:spacing w:after="100" w:before="140" w:line="280" w:lineRule="exact"/>
      </w:pPr>
      <w:r>
        <w:rPr>
          <w:rFonts w:ascii="Segoe UI" w:hAnsi="Segoe UI" w:eastAsia="Microsoft YaHei"/>
          <w:b w:val="0"/>
          <w:color w:val="595959"/>
          <w:sz w:val="19"/>
        </w:rPr>
        <w:t>逐项责任部门见附录 A4，年度时间节点见附录 A5。</w:t>
      </w:r>
    </w:p>
    <w:p>
      <w:pPr>
        <w:pStyle w:val="Heading1"/>
        <w:pageBreakBefore/>
      </w:pPr>
      <w:bookmarkStart w:id="103" w:name="chap_3"/>
      <w:r>
        <w:t>三、2028 年目标、差距与重点工作</w:t>
      </w:r>
      <w:bookmarkEnd w:id="103"/>
    </w:p>
    <w:p>
      <w:pPr>
        <w:pStyle w:val="Heading2"/>
      </w:pPr>
      <w:r>
        <w:rPr>
          <w:rFonts w:ascii="Georgia" w:hAnsi="Georgia" w:eastAsia="SimSun"/>
          <w:b/>
          <w:color w:val="262626"/>
          <w:sz w:val="26"/>
        </w:rPr>
        <w:t>目标：</w:t>
      </w:r>
    </w:p>
    <w:p>
      <w:pPr>
        <w:spacing w:after="80" w:before="0" w:line="320" w:lineRule="exact"/>
      </w:pPr>
      <w:r>
        <w:rPr>
          <w:rFonts w:ascii="Segoe UI" w:hAnsi="Segoe UI" w:eastAsia="Microsoft YaHei"/>
          <w:b w:val="0"/>
          <w:color w:val="262626"/>
          <w:sz w:val="22"/>
        </w:rPr>
        <w:t>2028 年目标为约第 119 名（按 2026 年官方分数分布测算）、250.6 分，自基线累计计入 +16.41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分数线外推：</w:t>
      </w:r>
      <w:r>
        <w:rPr>
          <w:rFonts w:ascii="Segoe UI" w:hAnsi="Segoe UI" w:eastAsia="Microsoft YaHei"/>
          <w:b w:val="0"/>
          <w:color w:val="262626"/>
          <w:sz w:val="22"/>
        </w:rPr>
        <w:t>平均涨幅线约 262.6 分、偏高涨幅线约 265.8 分、上沿约 266.8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构成：</w:t>
      </w:r>
      <w:r>
        <w:rPr>
          <w:rFonts w:ascii="Segoe UI" w:hAnsi="Segoe UI" w:eastAsia="Microsoft YaHei"/>
          <w:b w:val="0"/>
          <w:color w:val="262626"/>
          <w:sz w:val="22"/>
        </w:rPr>
        <w:t>上年预计可达结转，本年计入 +6.66 分（逐项见附录 A2），见下表。</w:t>
      </w:r>
    </w:p>
    <w:p>
      <w:pPr>
        <w:keepNext/>
        <w:spacing w:after="100" w:before="180" w:line="280" w:lineRule="exact"/>
      </w:pPr>
      <w:r>
        <w:rPr>
          <w:rFonts w:ascii="Segoe UI" w:hAnsi="Segoe UI" w:eastAsia="Microsoft YaHei"/>
          <w:b w:val="0"/>
          <w:color w:val="8A8A8A"/>
          <w:sz w:val="19"/>
        </w:rPr>
        <w:t>表 · 2028 年分数构成（单位：分）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6746"/>
        <w:gridCol w:w="2665"/>
      </w:tblGrid>
      <w:tr>
        <w:trPr>
          <w:tblHeader w:val="true"/>
          <w:cantSplit/>
        </w:trPr>
        <w:tc>
          <w:tcPr>
            <w:tcW w:type="dxa" w:w="674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环节</w:t>
            </w:r>
          </w:p>
        </w:tc>
        <w:tc>
          <w:tcPr>
            <w:tcW w:type="dxa" w:w="2665"/>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分值</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2027 年预计可达（结转）</w:t>
            </w:r>
          </w:p>
        </w:tc>
        <w:tc>
          <w:tcPr>
            <w:tcW w:type="dxa" w:w="2665"/>
            <w:vAlign w:val="center"/>
          </w:tcPr>
          <w:p>
            <w:pPr>
              <w:spacing w:after="0" w:before="0" w:line="270" w:lineRule="exact"/>
              <w:jc w:val="right"/>
            </w:pPr>
            <w:r/>
            <w:r>
              <w:rPr>
                <w:rFonts w:ascii="Segoe UI" w:hAnsi="Segoe UI" w:eastAsia="Microsoft YaHei"/>
                <w:b w:val="0"/>
                <w:color w:val="595959"/>
                <w:sz w:val="20"/>
              </w:rPr>
              <w:t>246.4~247.4</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自然增长（估算）</w:t>
            </w:r>
          </w:p>
        </w:tc>
        <w:tc>
          <w:tcPr>
            <w:tcW w:type="dxa" w:w="2665"/>
            <w:vAlign w:val="center"/>
          </w:tcPr>
          <w:p>
            <w:pPr>
              <w:spacing w:after="0" w:before="0" w:line="270" w:lineRule="exact"/>
              <w:jc w:val="right"/>
            </w:pPr>
            <w:r/>
            <w:r>
              <w:rPr>
                <w:rFonts w:ascii="Segoe UI" w:hAnsi="Segoe UI" w:eastAsia="Microsoft YaHei"/>
                <w:b w:val="0"/>
                <w:color w:val="595959"/>
                <w:sz w:val="20"/>
              </w:rPr>
              <w:t>+2~+3</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本年计入 · 经正式报告与统计确定</w:t>
            </w:r>
          </w:p>
        </w:tc>
        <w:tc>
          <w:tcPr>
            <w:tcW w:type="dxa" w:w="2665"/>
            <w:vAlign w:val="center"/>
          </w:tcPr>
          <w:p>
            <w:pPr>
              <w:spacing w:after="0" w:before="0" w:line="270" w:lineRule="exact"/>
              <w:jc w:val="right"/>
            </w:pPr>
            <w:r/>
            <w:r>
              <w:rPr>
                <w:rFonts w:ascii="Segoe UI" w:hAnsi="Segoe UI" w:eastAsia="Microsoft YaHei"/>
                <w:b w:val="0"/>
                <w:color w:val="595959"/>
                <w:sz w:val="20"/>
              </w:rPr>
              <w:t>+1.40</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本年计入 · 其余行动</w:t>
            </w:r>
          </w:p>
        </w:tc>
        <w:tc>
          <w:tcPr>
            <w:tcW w:type="dxa" w:w="2665"/>
            <w:vAlign w:val="center"/>
          </w:tcPr>
          <w:p>
            <w:pPr>
              <w:spacing w:after="0" w:before="0" w:line="270" w:lineRule="exact"/>
              <w:jc w:val="right"/>
            </w:pPr>
            <w:r/>
            <w:r>
              <w:rPr>
                <w:rFonts w:ascii="Segoe UI" w:hAnsi="Segoe UI" w:eastAsia="Microsoft YaHei"/>
                <w:b w:val="0"/>
                <w:color w:val="595959"/>
                <w:sz w:val="20"/>
              </w:rPr>
              <w:t>+5.26</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2028 年预计可达</w:t>
            </w:r>
          </w:p>
        </w:tc>
        <w:tc>
          <w:tcPr>
            <w:tcW w:type="dxa" w:w="2665"/>
            <w:vAlign w:val="center"/>
          </w:tcPr>
          <w:p>
            <w:pPr>
              <w:spacing w:after="0" w:before="0" w:line="270" w:lineRule="exact"/>
              <w:jc w:val="right"/>
            </w:pPr>
            <w:r/>
            <w:r>
              <w:rPr>
                <w:rFonts w:ascii="Segoe UI" w:hAnsi="Segoe UI" w:eastAsia="Microsoft YaHei"/>
                <w:b w:val="0"/>
                <w:color w:val="595959"/>
                <w:sz w:val="20"/>
              </w:rPr>
              <w:t>255.1~257.1</w:t>
            </w:r>
          </w:p>
        </w:tc>
      </w:tr>
      <w:tr>
        <w:trPr>
          <w:cantSplit/>
        </w:trPr>
        <w:tc>
          <w:tcPr>
            <w:tcW w:type="dxa" w:w="6746"/>
            <w:shd w:val="clear" w:fill="FAF8F1"/>
            <w:vAlign w:val="center"/>
          </w:tcPr>
          <w:p>
            <w:pPr>
              <w:spacing w:after="0" w:before="0" w:line="270" w:lineRule="exact"/>
            </w:pPr>
            <w:r/>
            <w:r>
              <w:rPr>
                <w:rFonts w:ascii="Segoe UI" w:hAnsi="Segoe UI" w:eastAsia="Microsoft YaHei"/>
                <w:b/>
                <w:color w:val="262626"/>
                <w:sz w:val="20"/>
              </w:rPr>
              <w:t>另：保持 2027 年已确定（不计入本年）</w:t>
            </w:r>
          </w:p>
        </w:tc>
        <w:tc>
          <w:tcPr>
            <w:tcW w:type="dxa" w:w="2665"/>
            <w:shd w:val="clear" w:fill="FAF8F1"/>
            <w:vAlign w:val="center"/>
          </w:tcPr>
          <w:p>
            <w:pPr>
              <w:spacing w:after="0" w:before="0" w:line="270" w:lineRule="exact"/>
              <w:jc w:val="right"/>
            </w:pPr>
            <w:r/>
            <w:r>
              <w:rPr>
                <w:rFonts w:ascii="Segoe UI" w:hAnsi="Segoe UI" w:eastAsia="Microsoft YaHei"/>
                <w:b/>
                <w:color w:val="262626"/>
                <w:sz w:val="20"/>
              </w:rPr>
              <w:t>+6.66</w:t>
            </w:r>
          </w:p>
        </w:tc>
      </w:tr>
    </w:tbl>
    <w:p>
      <w:pPr>
        <w:pStyle w:val="Heading2"/>
      </w:pPr>
      <w:r>
        <w:rPr>
          <w:rFonts w:ascii="Georgia" w:hAnsi="Georgia" w:eastAsia="SimSun"/>
          <w:b/>
          <w:color w:val="262626"/>
          <w:sz w:val="26"/>
        </w:rPr>
        <w:t>差距：</w:t>
      </w:r>
    </w:p>
    <w:p>
      <w:pPr>
        <w:spacing w:after="80" w:before="0" w:line="320" w:lineRule="exact"/>
      </w:pPr>
      <w:r>
        <w:rPr>
          <w:rFonts w:ascii="Segoe UI" w:hAnsi="Segoe UI" w:eastAsia="Microsoft YaHei"/>
          <w:b w:val="0"/>
          <w:color w:val="262626"/>
          <w:sz w:val="22"/>
        </w:rPr>
        <w:t>两个差距分开看。</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与目标的差距：</w:t>
      </w:r>
      <w:r>
        <w:rPr>
          <w:rFonts w:ascii="Segoe UI" w:hAnsi="Segoe UI" w:eastAsia="Microsoft YaHei"/>
          <w:b w:val="0"/>
          <w:color w:val="262626"/>
          <w:sz w:val="22"/>
        </w:rPr>
        <w:t>预计可达下限 255.1 分已高于目标 250.6 分（按 2026 年官方分数分布测算），按测算可达到该目标。</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与平均涨幅线的差距：</w:t>
      </w:r>
      <w:r>
        <w:rPr>
          <w:rFonts w:ascii="Segoe UI" w:hAnsi="Segoe UI" w:eastAsia="Microsoft YaHei"/>
          <w:b w:val="0"/>
          <w:color w:val="262626"/>
          <w:sz w:val="22"/>
        </w:rPr>
        <w:t>还差约 5.5~7.5 分；不调低目标，转为下一环节需追加的提升。</w:t>
      </w:r>
    </w:p>
    <w:p>
      <w:pPr>
        <w:pStyle w:val="Heading2"/>
      </w:pPr>
      <w:r>
        <w:rPr>
          <w:rFonts w:ascii="Georgia" w:hAnsi="Georgia" w:eastAsia="SimSun"/>
          <w:b/>
          <w:color w:val="262626"/>
          <w:sz w:val="26"/>
        </w:rPr>
        <w:t>补差路径（近期主线）：</w:t>
      </w:r>
    </w:p>
    <w:p>
      <w:pPr>
        <w:spacing w:after="80" w:before="0" w:line="320" w:lineRule="exact"/>
      </w:pPr>
      <w:r>
        <w:rPr>
          <w:rFonts w:ascii="Segoe UI" w:hAnsi="Segoe UI" w:eastAsia="Microsoft YaHei"/>
          <w:b w:val="0"/>
          <w:color w:val="262626"/>
          <w:sz w:val="22"/>
        </w:rPr>
        <w:t>逐项核查与报告、统计校正类共 +2.72 分，其中经正式报告与统计在编制期确定的 +1.40 分，逐项见报告规划表。</w:t>
      </w:r>
    </w:p>
    <w:p>
      <w:pPr>
        <w:spacing w:after="100" w:before="100" w:line="320" w:lineRule="exact"/>
      </w:pPr>
      <w:r>
        <w:rPr>
          <w:rFonts w:ascii="Segoe UI" w:hAnsi="Segoe UI" w:eastAsia="Microsoft YaHei"/>
          <w:b w:val="0"/>
          <w:color w:val="262626"/>
          <w:sz w:val="19"/>
        </w:rPr>
        <w:t>近期主线逐项：</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7427"/>
        <w:gridCol w:w="1984"/>
      </w:tblGrid>
      <w:tr>
        <w:trPr>
          <w:tblHeader w:val="true"/>
          <w:cantSplit/>
        </w:trPr>
        <w:tc>
          <w:tcPr>
            <w:tcW w:type="dxa" w:w="742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事项</w:t>
            </w:r>
          </w:p>
        </w:tc>
        <w:tc>
          <w:tcPr>
            <w:tcW w:type="dxa" w:w="198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计入（分）</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本科毕业生深造率</w:t>
            </w:r>
          </w:p>
        </w:tc>
        <w:tc>
          <w:tcPr>
            <w:tcW w:type="dxa" w:w="1984"/>
            <w:vAlign w:val="center"/>
          </w:tcPr>
          <w:p>
            <w:pPr>
              <w:spacing w:after="0" w:before="0" w:line="270" w:lineRule="exact"/>
              <w:jc w:val="right"/>
            </w:pPr>
            <w:r/>
            <w:r>
              <w:rPr>
                <w:rFonts w:ascii="Segoe UI" w:hAnsi="Segoe UI" w:eastAsia="Microsoft YaHei"/>
                <w:b w:val="0"/>
                <w:color w:val="595959"/>
                <w:sz w:val="20"/>
              </w:rPr>
              <w:t>+1.02</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PCT国际专利申请比例</w:t>
            </w:r>
          </w:p>
        </w:tc>
        <w:tc>
          <w:tcPr>
            <w:tcW w:type="dxa" w:w="1984"/>
            <w:vAlign w:val="center"/>
          </w:tcPr>
          <w:p>
            <w:pPr>
              <w:spacing w:after="0" w:before="0" w:line="270" w:lineRule="exact"/>
              <w:jc w:val="right"/>
            </w:pPr>
            <w:r/>
            <w:r>
              <w:rPr>
                <w:rFonts w:ascii="Segoe UI" w:hAnsi="Segoe UI" w:eastAsia="Microsoft YaHei"/>
                <w:b w:val="0"/>
                <w:color w:val="595959"/>
                <w:sz w:val="20"/>
              </w:rPr>
              <w:t>+0.39</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优势学科精度</w:t>
            </w:r>
          </w:p>
        </w:tc>
        <w:tc>
          <w:tcPr>
            <w:tcW w:type="dxa" w:w="1984"/>
            <w:vAlign w:val="center"/>
          </w:tcPr>
          <w:p>
            <w:pPr>
              <w:spacing w:after="0" w:before="0" w:line="270" w:lineRule="exact"/>
              <w:jc w:val="right"/>
            </w:pPr>
            <w:r/>
            <w:r>
              <w:rPr>
                <w:rFonts w:ascii="Segoe UI" w:hAnsi="Segoe UI" w:eastAsia="Microsoft YaHei"/>
                <w:b w:val="0"/>
                <w:color w:val="595959"/>
                <w:sz w:val="20"/>
              </w:rPr>
              <w:t>+0.38</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发明专利授权（师均）</w:t>
            </w:r>
          </w:p>
        </w:tc>
        <w:tc>
          <w:tcPr>
            <w:tcW w:type="dxa" w:w="1984"/>
            <w:vAlign w:val="center"/>
          </w:tcPr>
          <w:p>
            <w:pPr>
              <w:spacing w:after="0" w:before="0" w:line="270" w:lineRule="exact"/>
              <w:jc w:val="right"/>
            </w:pPr>
            <w:r/>
            <w:r>
              <w:rPr>
                <w:rFonts w:ascii="Segoe UI" w:hAnsi="Segoe UI" w:eastAsia="Microsoft YaHei"/>
                <w:b w:val="0"/>
                <w:color w:val="595959"/>
                <w:sz w:val="20"/>
              </w:rPr>
              <w:t>+0.23</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科研平台（师均折合数）</w:t>
            </w:r>
          </w:p>
        </w:tc>
        <w:tc>
          <w:tcPr>
            <w:tcW w:type="dxa" w:w="1984"/>
            <w:vAlign w:val="center"/>
          </w:tcPr>
          <w:p>
            <w:pPr>
              <w:spacing w:after="0" w:before="0" w:line="270" w:lineRule="exact"/>
              <w:jc w:val="right"/>
            </w:pPr>
            <w:r/>
            <w:r>
              <w:rPr>
                <w:rFonts w:ascii="Segoe UI" w:hAnsi="Segoe UI" w:eastAsia="Microsoft YaHei"/>
                <w:b w:val="0"/>
                <w:color w:val="595959"/>
                <w:sz w:val="20"/>
              </w:rPr>
              <w:t>+0.18</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研本比</w:t>
            </w:r>
          </w:p>
        </w:tc>
        <w:tc>
          <w:tcPr>
            <w:tcW w:type="dxa" w:w="1984"/>
            <w:vAlign w:val="center"/>
          </w:tcPr>
          <w:p>
            <w:pPr>
              <w:spacing w:after="0" w:before="0" w:line="270" w:lineRule="exact"/>
              <w:jc w:val="right"/>
            </w:pPr>
            <w:r/>
            <w:r>
              <w:rPr>
                <w:rFonts w:ascii="Segoe UI" w:hAnsi="Segoe UI" w:eastAsia="Microsoft YaHei"/>
                <w:b w:val="0"/>
                <w:color w:val="595959"/>
                <w:sz w:val="20"/>
              </w:rPr>
              <w:t>+0.11</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等 15 项（逐项见附录 A2）</w:t>
            </w:r>
          </w:p>
        </w:tc>
        <w:tc>
          <w:tcPr>
            <w:tcW w:type="dxa" w:w="1984"/>
            <w:vAlign w:val="center"/>
          </w:tcPr>
          <w:p>
            <w:pPr>
              <w:spacing w:after="0" w:before="0" w:line="270" w:lineRule="exact"/>
              <w:jc w:val="right"/>
            </w:pPr>
            <w:r/>
            <w:r>
              <w:rPr>
                <w:rFonts w:ascii="Segoe UI" w:hAnsi="Segoe UI" w:eastAsia="Microsoft YaHei"/>
                <w:b w:val="0"/>
                <w:color w:val="595959"/>
                <w:sz w:val="20"/>
              </w:rPr>
            </w:r>
          </w:p>
        </w:tc>
      </w:tr>
      <w:tr>
        <w:trPr>
          <w:cantSplit/>
        </w:trPr>
        <w:tc>
          <w:tcPr>
            <w:tcW w:type="dxa" w:w="7427"/>
            <w:shd w:val="clear" w:fill="FAF8F1"/>
            <w:vAlign w:val="center"/>
          </w:tcPr>
          <w:p>
            <w:pPr>
              <w:spacing w:after="0" w:before="0" w:line="270" w:lineRule="exact"/>
            </w:pPr>
            <w:r/>
            <w:r>
              <w:rPr>
                <w:rFonts w:ascii="Segoe UI" w:hAnsi="Segoe UI" w:eastAsia="Microsoft YaHei"/>
                <w:b/>
                <w:color w:val="262626"/>
                <w:sz w:val="20"/>
              </w:rPr>
              <w:t>本组小计（15 项）</w:t>
            </w:r>
          </w:p>
        </w:tc>
        <w:tc>
          <w:tcPr>
            <w:tcW w:type="dxa" w:w="1984"/>
            <w:shd w:val="clear" w:fill="FAF8F1"/>
            <w:vAlign w:val="center"/>
          </w:tcPr>
          <w:p>
            <w:pPr>
              <w:spacing w:after="0" w:before="0" w:line="270" w:lineRule="exact"/>
              <w:jc w:val="right"/>
            </w:pPr>
            <w:r/>
            <w:r>
              <w:rPr>
                <w:rFonts w:ascii="Segoe UI" w:hAnsi="Segoe UI" w:eastAsia="Microsoft YaHei"/>
                <w:b/>
                <w:color w:val="262626"/>
                <w:sz w:val="20"/>
              </w:rPr>
              <w:t>+2.72</w:t>
            </w:r>
          </w:p>
        </w:tc>
      </w:tr>
    </w:tbl>
    <w:p>
      <w:pPr>
        <w:pStyle w:val="Heading2"/>
      </w:pPr>
      <w:r>
        <w:rPr>
          <w:rFonts w:ascii="Georgia" w:hAnsi="Georgia" w:eastAsia="SimSun"/>
          <w:b/>
          <w:color w:val="262626"/>
          <w:sz w:val="26"/>
        </w:rPr>
        <w:t>补差路径（后续主线）：</w:t>
      </w:r>
    </w:p>
    <w:p>
      <w:pPr>
        <w:spacing w:after="80" w:before="0" w:line="320" w:lineRule="exact"/>
      </w:pPr>
      <w:r>
        <w:rPr>
          <w:rFonts w:ascii="Segoe UI" w:hAnsi="Segoe UI" w:eastAsia="Microsoft YaHei"/>
          <w:b w:val="0"/>
          <w:color w:val="262626"/>
          <w:sz w:val="22"/>
        </w:rPr>
        <w:t>持续建设类共 +3.89 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7427"/>
        <w:gridCol w:w="1984"/>
      </w:tblGrid>
      <w:tr>
        <w:trPr>
          <w:tblHeader w:val="true"/>
          <w:cantSplit/>
        </w:trPr>
        <w:tc>
          <w:tcPr>
            <w:tcW w:type="dxa" w:w="742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事项</w:t>
            </w:r>
          </w:p>
        </w:tc>
        <w:tc>
          <w:tcPr>
            <w:tcW w:type="dxa" w:w="198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计入（分）</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思政教育基地（折合数）</w:t>
            </w:r>
          </w:p>
        </w:tc>
        <w:tc>
          <w:tcPr>
            <w:tcW w:type="dxa" w:w="1984"/>
            <w:vAlign w:val="center"/>
          </w:tcPr>
          <w:p>
            <w:pPr>
              <w:spacing w:after="0" w:before="0" w:line="270" w:lineRule="exact"/>
              <w:jc w:val="right"/>
            </w:pPr>
            <w:r/>
            <w:r>
              <w:rPr>
                <w:rFonts w:ascii="Segoe UI" w:hAnsi="Segoe UI" w:eastAsia="Microsoft YaHei"/>
                <w:b w:val="0"/>
                <w:color w:val="595959"/>
                <w:sz w:val="20"/>
              </w:rPr>
              <w:t>+0.56</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国家科研项目（师均）</w:t>
            </w:r>
          </w:p>
        </w:tc>
        <w:tc>
          <w:tcPr>
            <w:tcW w:type="dxa" w:w="1984"/>
            <w:vAlign w:val="center"/>
          </w:tcPr>
          <w:p>
            <w:pPr>
              <w:spacing w:after="0" w:before="0" w:line="270" w:lineRule="exact"/>
              <w:jc w:val="right"/>
            </w:pPr>
            <w:r/>
            <w:r>
              <w:rPr>
                <w:rFonts w:ascii="Segoe UI" w:hAnsi="Segoe UI" w:eastAsia="Microsoft YaHei"/>
                <w:b w:val="0"/>
                <w:color w:val="595959"/>
                <w:sz w:val="20"/>
              </w:rPr>
              <w:t>+0.50</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双一流学科精度</w:t>
            </w:r>
          </w:p>
        </w:tc>
        <w:tc>
          <w:tcPr>
            <w:tcW w:type="dxa" w:w="1984"/>
            <w:vAlign w:val="center"/>
          </w:tcPr>
          <w:p>
            <w:pPr>
              <w:spacing w:after="0" w:before="0" w:line="270" w:lineRule="exact"/>
              <w:jc w:val="right"/>
            </w:pPr>
            <w:r/>
            <w:r>
              <w:rPr>
                <w:rFonts w:ascii="Segoe UI" w:hAnsi="Segoe UI" w:eastAsia="Microsoft YaHei"/>
                <w:b w:val="0"/>
                <w:color w:val="595959"/>
                <w:sz w:val="20"/>
              </w:rPr>
              <w:t>+0.39</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双一流学科数</w:t>
            </w:r>
          </w:p>
        </w:tc>
        <w:tc>
          <w:tcPr>
            <w:tcW w:type="dxa" w:w="1984"/>
            <w:vAlign w:val="center"/>
          </w:tcPr>
          <w:p>
            <w:pPr>
              <w:spacing w:after="0" w:before="0" w:line="270" w:lineRule="exact"/>
              <w:jc w:val="right"/>
            </w:pPr>
            <w:r/>
            <w:r>
              <w:rPr>
                <w:rFonts w:ascii="Segoe UI" w:hAnsi="Segoe UI" w:eastAsia="Microsoft YaHei"/>
                <w:b w:val="0"/>
                <w:color w:val="595959"/>
                <w:sz w:val="20"/>
              </w:rPr>
              <w:t>+0.33</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服务社会基地（师均折合数）</w:t>
            </w:r>
          </w:p>
        </w:tc>
        <w:tc>
          <w:tcPr>
            <w:tcW w:type="dxa" w:w="1984"/>
            <w:vAlign w:val="center"/>
          </w:tcPr>
          <w:p>
            <w:pPr>
              <w:spacing w:after="0" w:before="0" w:line="270" w:lineRule="exact"/>
              <w:jc w:val="right"/>
            </w:pPr>
            <w:r/>
            <w:r>
              <w:rPr>
                <w:rFonts w:ascii="Segoe UI" w:hAnsi="Segoe UI" w:eastAsia="Microsoft YaHei"/>
                <w:b w:val="0"/>
                <w:color w:val="595959"/>
                <w:sz w:val="20"/>
              </w:rPr>
              <w:t>+0.24</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思政教育队伍（折合数）</w:t>
            </w:r>
          </w:p>
        </w:tc>
        <w:tc>
          <w:tcPr>
            <w:tcW w:type="dxa" w:w="1984"/>
            <w:vAlign w:val="center"/>
          </w:tcPr>
          <w:p>
            <w:pPr>
              <w:spacing w:after="0" w:before="0" w:line="270" w:lineRule="exact"/>
              <w:jc w:val="right"/>
            </w:pPr>
            <w:r/>
            <w:r>
              <w:rPr>
                <w:rFonts w:ascii="Segoe UI" w:hAnsi="Segoe UI" w:eastAsia="Microsoft YaHei"/>
                <w:b w:val="0"/>
                <w:color w:val="595959"/>
                <w:sz w:val="20"/>
              </w:rPr>
              <w:t>+0.21</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等 27 项（逐项见附录 A2）</w:t>
            </w:r>
          </w:p>
        </w:tc>
        <w:tc>
          <w:tcPr>
            <w:tcW w:type="dxa" w:w="1984"/>
            <w:vAlign w:val="center"/>
          </w:tcPr>
          <w:p>
            <w:pPr>
              <w:spacing w:after="0" w:before="0" w:line="270" w:lineRule="exact"/>
              <w:jc w:val="right"/>
            </w:pPr>
            <w:r/>
            <w:r>
              <w:rPr>
                <w:rFonts w:ascii="Segoe UI" w:hAnsi="Segoe UI" w:eastAsia="Microsoft YaHei"/>
                <w:b w:val="0"/>
                <w:color w:val="595959"/>
                <w:sz w:val="20"/>
              </w:rPr>
            </w:r>
          </w:p>
        </w:tc>
      </w:tr>
      <w:tr>
        <w:trPr>
          <w:cantSplit/>
        </w:trPr>
        <w:tc>
          <w:tcPr>
            <w:tcW w:type="dxa" w:w="7427"/>
            <w:shd w:val="clear" w:fill="FAF8F1"/>
            <w:vAlign w:val="center"/>
          </w:tcPr>
          <w:p>
            <w:pPr>
              <w:spacing w:after="0" w:before="0" w:line="270" w:lineRule="exact"/>
            </w:pPr>
            <w:r/>
            <w:r>
              <w:rPr>
                <w:rFonts w:ascii="Segoe UI" w:hAnsi="Segoe UI" w:eastAsia="Microsoft YaHei"/>
                <w:b/>
                <w:color w:val="262626"/>
                <w:sz w:val="20"/>
              </w:rPr>
              <w:t>本组小计（27 项）</w:t>
            </w:r>
          </w:p>
        </w:tc>
        <w:tc>
          <w:tcPr>
            <w:tcW w:type="dxa" w:w="1984"/>
            <w:shd w:val="clear" w:fill="FAF8F1"/>
            <w:vAlign w:val="center"/>
          </w:tcPr>
          <w:p>
            <w:pPr>
              <w:spacing w:after="0" w:before="0" w:line="270" w:lineRule="exact"/>
              <w:jc w:val="right"/>
            </w:pPr>
            <w:r/>
            <w:r>
              <w:rPr>
                <w:rFonts w:ascii="Segoe UI" w:hAnsi="Segoe UI" w:eastAsia="Microsoft YaHei"/>
                <w:b/>
                <w:color w:val="262626"/>
                <w:sz w:val="20"/>
              </w:rPr>
              <w:t>+3.89</w:t>
            </w:r>
          </w:p>
        </w:tc>
      </w:tr>
    </w:tbl>
    <w:p>
      <w:pPr>
        <w:pStyle w:val="Heading2"/>
        <w:pBdr>
          <w:left w:val="single" w:sz="24" w:color="0D1A39" w:space="8"/>
        </w:pBdr>
      </w:pPr>
      <w:r>
        <w:rPr>
          <w:rFonts w:ascii="Georgia" w:hAnsi="Georgia" w:eastAsia="SimSun"/>
          <w:b/>
          <w:color w:val="262626"/>
          <w:sz w:val="26"/>
        </w:rPr>
        <w:t>抓好正式报告编制与数据统筹</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报告规划：</w:t>
      </w:r>
      <w:r>
        <w:rPr>
          <w:rFonts w:ascii="Segoe UI" w:hAnsi="Segoe UI" w:eastAsia="Microsoft YaHei"/>
          <w:b w:val="0"/>
          <w:color w:val="262626"/>
          <w:sz w:val="22"/>
        </w:rPr>
        <w:t>2028 年正式报告与统计在编制期按下表规划：已确定事项以保持为主，新增事项在本年编制期定值。</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计入规则：</w:t>
      </w:r>
      <w:r>
        <w:rPr>
          <w:rFonts w:ascii="Segoe UI" w:hAnsi="Segoe UI" w:eastAsia="Microsoft YaHei"/>
          <w:b w:val="0"/>
          <w:color w:val="262626"/>
          <w:sz w:val="22"/>
        </w:rPr>
        <w:t>各组分数只计一次：本年新增 +1.40 分已含在上方构成内。</w:t>
      </w:r>
    </w:p>
    <w:p>
      <w:pPr>
        <w:keepNext/>
        <w:spacing w:after="100" w:before="180" w:line="280" w:lineRule="exact"/>
      </w:pPr>
      <w:r>
        <w:rPr>
          <w:rFonts w:ascii="Segoe UI" w:hAnsi="Segoe UI" w:eastAsia="Microsoft YaHei"/>
          <w:b w:val="0"/>
          <w:color w:val="8A8A8A"/>
          <w:sz w:val="19"/>
        </w:rPr>
        <w:t>表 · 2028 年报告与统计规划（按正式报告与统计分组）</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608"/>
        <w:gridCol w:w="2041"/>
        <w:gridCol w:w="4762"/>
      </w:tblGrid>
      <w:tr>
        <w:trPr>
          <w:tblHeader w:val="true"/>
          <w:cantSplit/>
        </w:trPr>
        <w:tc>
          <w:tcPr>
            <w:tcW w:type="dxa" w:w="260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204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现值</w:t>
            </w:r>
          </w:p>
        </w:tc>
        <w:tc>
          <w:tcPr>
            <w:tcW w:type="dxa" w:w="476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主要安排</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毕业生就业质量报告 · 每年 11–12 月编制 · 12 月 31 日前发布 · 学生工作部 · 就业指导中心</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本科毕业生毕业去向落实率（先行核对 · 不计入）</w:t>
            </w:r>
          </w:p>
        </w:tc>
        <w:tc>
          <w:tcPr>
            <w:tcW w:type="dxa" w:w="2041"/>
            <w:vAlign w:val="center"/>
          </w:tcPr>
          <w:p>
            <w:pPr>
              <w:spacing w:after="0" w:before="0" w:line="270" w:lineRule="exact"/>
            </w:pPr>
            <w:r/>
            <w:r>
              <w:rPr>
                <w:rFonts w:ascii="Segoe UI" w:hAnsi="Segoe UI" w:eastAsia="Microsoft YaHei"/>
                <w:b w:val="0"/>
                <w:color w:val="595959"/>
                <w:sz w:val="20"/>
              </w:rPr>
              <w:t>平台 90.59% · 报告 90.18%</w:t>
            </w:r>
          </w:p>
        </w:tc>
        <w:tc>
          <w:tcPr>
            <w:tcW w:type="dxa" w:w="4762"/>
            <w:vAlign w:val="center"/>
          </w:tcPr>
          <w:p>
            <w:pPr>
              <w:spacing w:after="0" w:before="0" w:line="270" w:lineRule="exact"/>
            </w:pPr>
            <w:r/>
            <w:r>
              <w:rPr>
                <w:rFonts w:ascii="Segoe UI" w:hAnsi="Segoe UI" w:eastAsia="Microsoft YaHei"/>
                <w:b w:val="0"/>
                <w:color w:val="595959"/>
                <w:sz w:val="20"/>
              </w:rPr>
              <w:t>近届就业质量报告原文索取核对；统计时点（初次 8 月 31 日／年终 12 月 31 日）与计入分类先对齐</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本科毕业生深造率</w:t>
            </w:r>
          </w:p>
        </w:tc>
        <w:tc>
          <w:tcPr>
            <w:tcW w:type="dxa" w:w="2041"/>
            <w:vAlign w:val="center"/>
          </w:tcPr>
          <w:p>
            <w:pPr>
              <w:spacing w:after="0" w:before="0" w:line="270" w:lineRule="exact"/>
            </w:pPr>
            <w:r/>
            <w:r>
              <w:rPr>
                <w:rFonts w:ascii="Segoe UI" w:hAnsi="Segoe UI" w:eastAsia="Microsoft YaHei"/>
                <w:b w:val="0"/>
                <w:color w:val="595959"/>
                <w:sz w:val="20"/>
              </w:rPr>
              <w:t>30.17%</w:t>
            </w:r>
          </w:p>
        </w:tc>
        <w:tc>
          <w:tcPr>
            <w:tcW w:type="dxa" w:w="4762"/>
            <w:vAlign w:val="center"/>
          </w:tcPr>
          <w:p>
            <w:pPr>
              <w:spacing w:after="0" w:before="0" w:line="270" w:lineRule="exact"/>
            </w:pPr>
            <w:r/>
            <w:r>
              <w:rPr>
                <w:rFonts w:ascii="Segoe UI" w:hAnsi="Segoe UI" w:eastAsia="Microsoft YaHei"/>
                <w:b w:val="0"/>
                <w:color w:val="595959"/>
                <w:sz w:val="20"/>
              </w:rPr>
              <w:t>随就业报告编制先定口径与实际数据，再谈升学增量</w:t>
            </w:r>
          </w:p>
        </w:tc>
      </w:tr>
      <w:tr>
        <w:trPr>
          <w:cantSplit/>
        </w:trPr>
        <w:tc>
          <w:tcPr>
            <w:tcW w:type="dxa" w:w="4762"/>
            <w:gridSpan w:val="3"/>
            <w:shd w:val="clear" w:fill="FAF8F1"/>
            <w:vAlign w:val="center"/>
          </w:tcPr>
          <w:p>
            <w:pPr>
              <w:spacing w:after="0" w:before="0" w:line="270" w:lineRule="exact"/>
            </w:pPr>
            <w:r/>
            <w:r>
              <w:rPr>
                <w:rFonts w:ascii="Segoe UI" w:hAnsi="Segoe UI" w:eastAsia="Microsoft YaHei"/>
                <w:b/>
                <w:color w:val="262626"/>
                <w:sz w:val="20"/>
              </w:rPr>
              <w:t>本组小计：本年计入 +1.02 分</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本科教学质量报告 · 学年报告 · 按本校往年节奏，编制期介入 · 教务处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授课教授比例（2027 年已计入 +0.86 · 本年保持）</w:t>
            </w:r>
          </w:p>
        </w:tc>
        <w:tc>
          <w:tcPr>
            <w:tcW w:type="dxa" w:w="2041"/>
            <w:vAlign w:val="center"/>
          </w:tcPr>
          <w:p>
            <w:pPr>
              <w:spacing w:after="0" w:before="0" w:line="270" w:lineRule="exact"/>
            </w:pPr>
            <w:r/>
            <w:r>
              <w:rPr>
                <w:rFonts w:ascii="Segoe UI" w:hAnsi="Segoe UI" w:eastAsia="Microsoft YaHei"/>
                <w:b w:val="0"/>
                <w:color w:val="595959"/>
                <w:sz w:val="20"/>
              </w:rPr>
              <w:t>90.09%（保持）</w:t>
            </w:r>
          </w:p>
        </w:tc>
        <w:tc>
          <w:tcPr>
            <w:tcW w:type="dxa" w:w="4762"/>
            <w:vAlign w:val="center"/>
          </w:tcPr>
          <w:p>
            <w:pPr>
              <w:spacing w:after="0" w:before="0" w:line="270" w:lineRule="exact"/>
            </w:pPr>
            <w:r/>
            <w:r>
              <w:rPr>
                <w:rFonts w:ascii="Segoe UI" w:hAnsi="Segoe UI" w:eastAsia="Microsoft YaHei"/>
                <w:b w:val="0"/>
                <w:color w:val="595959"/>
                <w:sz w:val="20"/>
              </w:rPr>
              <w:t>正教授名单与授课名单逐人核对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教授授课率（2027 年已计入 +0.48 · 本年保持）</w:t>
            </w:r>
          </w:p>
        </w:tc>
        <w:tc>
          <w:tcPr>
            <w:tcW w:type="dxa" w:w="2041"/>
            <w:vAlign w:val="center"/>
          </w:tcPr>
          <w:p>
            <w:pPr>
              <w:spacing w:after="0" w:before="0" w:line="270" w:lineRule="exact"/>
            </w:pPr>
            <w:r/>
            <w:r>
              <w:rPr>
                <w:rFonts w:ascii="Segoe UI" w:hAnsi="Segoe UI" w:eastAsia="Microsoft YaHei"/>
                <w:b w:val="0"/>
                <w:color w:val="595959"/>
                <w:sz w:val="20"/>
              </w:rPr>
              <w:t>16.2%（保持）</w:t>
            </w:r>
          </w:p>
        </w:tc>
        <w:tc>
          <w:tcPr>
            <w:tcW w:type="dxa" w:w="4762"/>
            <w:vAlign w:val="center"/>
          </w:tcPr>
          <w:p>
            <w:pPr>
              <w:spacing w:after="0" w:before="0" w:line="270" w:lineRule="exact"/>
            </w:pPr>
            <w:r/>
            <w:r>
              <w:rPr>
                <w:rFonts w:ascii="Segoe UI" w:hAnsi="Segoe UI" w:eastAsia="Microsoft YaHei"/>
                <w:b w:val="0"/>
                <w:color w:val="595959"/>
                <w:sz w:val="20"/>
              </w:rPr>
              <w:t>课程承担明细按职称分列核对</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教育事业统计（高基表）与学校正式发布 · 时点 9 月 1 日 · 10 月 15 日前报送 · 人事处 · 发展规划处（统筹） · 国际交流合作处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研本比</w:t>
            </w:r>
          </w:p>
        </w:tc>
        <w:tc>
          <w:tcPr>
            <w:tcW w:type="dxa" w:w="2041"/>
            <w:vAlign w:val="center"/>
          </w:tcPr>
          <w:p>
            <w:pPr>
              <w:spacing w:after="0" w:before="0" w:line="270" w:lineRule="exact"/>
            </w:pPr>
            <w:r/>
            <w:r>
              <w:rPr>
                <w:rFonts w:ascii="Segoe UI" w:hAnsi="Segoe UI" w:eastAsia="Microsoft YaHei"/>
                <w:b w:val="0"/>
                <w:color w:val="595959"/>
                <w:sz w:val="20"/>
              </w:rPr>
              <w:t>0.2804</w:t>
            </w:r>
          </w:p>
        </w:tc>
        <w:tc>
          <w:tcPr>
            <w:tcW w:type="dxa" w:w="4762"/>
            <w:vAlign w:val="center"/>
          </w:tcPr>
          <w:p>
            <w:pPr>
              <w:spacing w:after="0" w:before="0" w:line="270" w:lineRule="exact"/>
            </w:pPr>
            <w:r/>
            <w:r>
              <w:rPr>
                <w:rFonts w:ascii="Segoe UI" w:hAnsi="Segoe UI" w:eastAsia="Microsoft YaHei"/>
                <w:b w:val="0"/>
                <w:color w:val="595959"/>
                <w:sz w:val="20"/>
              </w:rPr>
              <w:t>先对清口径差，再随招生计划落定</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留学生比例</w:t>
            </w:r>
          </w:p>
        </w:tc>
        <w:tc>
          <w:tcPr>
            <w:tcW w:type="dxa" w:w="2041"/>
            <w:vAlign w:val="center"/>
          </w:tcPr>
          <w:p>
            <w:pPr>
              <w:spacing w:after="0" w:before="0" w:line="270" w:lineRule="exact"/>
            </w:pPr>
            <w:r/>
            <w:r>
              <w:rPr>
                <w:rFonts w:ascii="Segoe UI" w:hAnsi="Segoe UI" w:eastAsia="Microsoft YaHei"/>
                <w:b w:val="0"/>
                <w:color w:val="595959"/>
                <w:sz w:val="20"/>
              </w:rPr>
              <w:t>0.97%</w:t>
            </w:r>
          </w:p>
        </w:tc>
        <w:tc>
          <w:tcPr>
            <w:tcW w:type="dxa" w:w="4762"/>
            <w:vAlign w:val="center"/>
          </w:tcPr>
          <w:p>
            <w:pPr>
              <w:spacing w:after="0" w:before="0" w:line="270" w:lineRule="exact"/>
            </w:pPr>
            <w:r/>
            <w:r>
              <w:rPr>
                <w:rFonts w:ascii="Segoe UI" w:hAnsi="Segoe UI" w:eastAsia="Microsoft YaHei"/>
                <w:b w:val="0"/>
                <w:color w:val="595959"/>
                <w:sz w:val="20"/>
              </w:rPr>
              <w:t>名单核对后按实际数据接续</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教师职称结构（2027 年已计入 +0.17 · 本年保持）</w:t>
            </w:r>
          </w:p>
        </w:tc>
        <w:tc>
          <w:tcPr>
            <w:tcW w:type="dxa" w:w="2041"/>
            <w:vAlign w:val="center"/>
          </w:tcPr>
          <w:p>
            <w:pPr>
              <w:spacing w:after="0" w:before="0" w:line="270" w:lineRule="exact"/>
            </w:pPr>
            <w:r/>
            <w:r>
              <w:rPr>
                <w:rFonts w:ascii="Segoe UI" w:hAnsi="Segoe UI" w:eastAsia="Microsoft YaHei"/>
                <w:b w:val="0"/>
                <w:color w:val="595959"/>
                <w:sz w:val="20"/>
              </w:rPr>
              <w:t>59.76%（保持）</w:t>
            </w:r>
          </w:p>
        </w:tc>
        <w:tc>
          <w:tcPr>
            <w:tcW w:type="dxa" w:w="4762"/>
            <w:vAlign w:val="center"/>
          </w:tcPr>
          <w:p>
            <w:pPr>
              <w:spacing w:after="0" w:before="0" w:line="270" w:lineRule="exact"/>
            </w:pPr>
            <w:r/>
            <w:r>
              <w:rPr>
                <w:rFonts w:ascii="Segoe UI" w:hAnsi="Segoe UI" w:eastAsia="Microsoft YaHei"/>
                <w:b w:val="0"/>
                <w:color w:val="595959"/>
                <w:sz w:val="20"/>
              </w:rPr>
              <w:t>人事职称分列先对平，最新晋升批次结果随报送计入</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教师学历结构（2027 年已计入 +1.36 · 本年保持）</w:t>
            </w:r>
          </w:p>
        </w:tc>
        <w:tc>
          <w:tcPr>
            <w:tcW w:type="dxa" w:w="2041"/>
            <w:vAlign w:val="center"/>
          </w:tcPr>
          <w:p>
            <w:pPr>
              <w:spacing w:after="0" w:before="0" w:line="270" w:lineRule="exact"/>
            </w:pPr>
            <w:r/>
            <w:r>
              <w:rPr>
                <w:rFonts w:ascii="Segoe UI" w:hAnsi="Segoe UI" w:eastAsia="Microsoft YaHei"/>
                <w:b w:val="0"/>
                <w:color w:val="595959"/>
                <w:sz w:val="20"/>
              </w:rPr>
              <w:t>68.85%（保持）</w:t>
            </w:r>
          </w:p>
        </w:tc>
        <w:tc>
          <w:tcPr>
            <w:tcW w:type="dxa" w:w="4762"/>
            <w:vAlign w:val="center"/>
          </w:tcPr>
          <w:p>
            <w:pPr>
              <w:spacing w:after="0" w:before="0" w:line="270" w:lineRule="exact"/>
            </w:pPr>
            <w:r/>
            <w:r>
              <w:rPr>
                <w:rFonts w:ascii="Segoe UI" w:hAnsi="Segoe UI" w:eastAsia="Microsoft YaHei"/>
                <w:b w:val="0"/>
                <w:color w:val="595959"/>
                <w:sz w:val="20"/>
              </w:rPr>
              <w:t>高基表学历分列先对平，在职攻读毕业未回填的先回填</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师生比（2027 年已计入 +0.37 · 本年保持）</w:t>
            </w:r>
          </w:p>
        </w:tc>
        <w:tc>
          <w:tcPr>
            <w:tcW w:type="dxa" w:w="2041"/>
            <w:vAlign w:val="center"/>
          </w:tcPr>
          <w:p>
            <w:pPr>
              <w:spacing w:after="0" w:before="0" w:line="270" w:lineRule="exact"/>
            </w:pPr>
            <w:r/>
            <w:r>
              <w:rPr>
                <w:rFonts w:ascii="Segoe UI" w:hAnsi="Segoe UI" w:eastAsia="Microsoft YaHei"/>
                <w:b w:val="0"/>
                <w:color w:val="595959"/>
                <w:sz w:val="20"/>
              </w:rPr>
              <w:t>0.0576（保持）</w:t>
            </w:r>
          </w:p>
        </w:tc>
        <w:tc>
          <w:tcPr>
            <w:tcW w:type="dxa" w:w="4762"/>
            <w:vAlign w:val="center"/>
          </w:tcPr>
          <w:p>
            <w:pPr>
              <w:spacing w:after="0" w:before="0" w:line="270" w:lineRule="exact"/>
            </w:pPr>
            <w:r/>
            <w:r>
              <w:rPr>
                <w:rFonts w:ascii="Segoe UI" w:hAnsi="Segoe UI" w:eastAsia="Microsoft YaHei"/>
                <w:b w:val="0"/>
                <w:color w:val="595959"/>
                <w:sz w:val="20"/>
              </w:rPr>
              <w:t>高基表师资与学生时点数同批核对</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6 项 · 守住现值：教师规模 2,289；本专比 1；硕士点数 82；博士点数 20；国家级与认证专业（总数） 275；国家级与认证专业精度 3.274</w:t>
            </w:r>
          </w:p>
        </w:tc>
      </w:tr>
      <w:tr>
        <w:trPr>
          <w:cantSplit/>
        </w:trPr>
        <w:tc>
          <w:tcPr>
            <w:tcW w:type="dxa" w:w="4762"/>
            <w:gridSpan w:val="3"/>
            <w:shd w:val="clear" w:fill="FAF8F1"/>
            <w:vAlign w:val="center"/>
          </w:tcPr>
          <w:p>
            <w:pPr>
              <w:spacing w:after="0" w:before="0" w:line="270" w:lineRule="exact"/>
            </w:pPr>
            <w:r/>
            <w:r>
              <w:rPr>
                <w:rFonts w:ascii="Segoe UI" w:hAnsi="Segoe UI" w:eastAsia="Microsoft YaHei"/>
                <w:b/>
                <w:color w:val="262626"/>
                <w:sz w:val="20"/>
              </w:rPr>
              <w:t>本组小计：本年计入 +0.12 分</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部门决算与财务公开 · 6 月编制对口径 · 8 月公开 · 科学技术处 · 财务处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学校收入（总额）（2027 年已计入 +0.67 · 本年保持）</w:t>
            </w:r>
          </w:p>
        </w:tc>
        <w:tc>
          <w:tcPr>
            <w:tcW w:type="dxa" w:w="2041"/>
            <w:vAlign w:val="center"/>
          </w:tcPr>
          <w:p>
            <w:pPr>
              <w:spacing w:after="0" w:before="0" w:line="270" w:lineRule="exact"/>
            </w:pPr>
            <w:r/>
            <w:r>
              <w:rPr>
                <w:rFonts w:ascii="Segoe UI" w:hAnsi="Segoe UI" w:eastAsia="Microsoft YaHei"/>
                <w:b w:val="0"/>
                <w:color w:val="595959"/>
                <w:sz w:val="20"/>
              </w:rPr>
              <w:t>19.67（保持）</w:t>
            </w:r>
          </w:p>
        </w:tc>
        <w:tc>
          <w:tcPr>
            <w:tcW w:type="dxa" w:w="4762"/>
            <w:vAlign w:val="center"/>
          </w:tcPr>
          <w:p>
            <w:pPr>
              <w:spacing w:after="0" w:before="0" w:line="270" w:lineRule="exact"/>
            </w:pPr>
            <w:r/>
            <w:r>
              <w:rPr>
                <w:rFonts w:ascii="Segoe UI" w:hAnsi="Segoe UI" w:eastAsia="Microsoft YaHei"/>
                <w:b w:val="0"/>
                <w:color w:val="595959"/>
                <w:sz w:val="20"/>
              </w:rPr>
              <w:t>决算原文逐科目核对，含附属医院与否的口径先已确定</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学校收入（生均）（2027 年已计入 +1.19 · 本年保持）</w:t>
            </w:r>
          </w:p>
        </w:tc>
        <w:tc>
          <w:tcPr>
            <w:tcW w:type="dxa" w:w="2041"/>
            <w:vAlign w:val="center"/>
          </w:tcPr>
          <w:p>
            <w:pPr>
              <w:spacing w:after="0" w:before="0" w:line="270" w:lineRule="exact"/>
            </w:pPr>
            <w:r/>
            <w:r>
              <w:rPr>
                <w:rFonts w:ascii="Segoe UI" w:hAnsi="Segoe UI" w:eastAsia="Microsoft YaHei"/>
                <w:b w:val="0"/>
                <w:color w:val="595959"/>
                <w:sz w:val="20"/>
              </w:rPr>
              <w:t>4.953（保持）</w:t>
            </w:r>
          </w:p>
        </w:tc>
        <w:tc>
          <w:tcPr>
            <w:tcW w:type="dxa" w:w="4762"/>
            <w:vAlign w:val="center"/>
          </w:tcPr>
          <w:p>
            <w:pPr>
              <w:spacing w:after="0" w:before="0" w:line="270" w:lineRule="exact"/>
            </w:pPr>
            <w:r/>
            <w:r>
              <w:rPr>
                <w:rFonts w:ascii="Segoe UI" w:hAnsi="Segoe UI" w:eastAsia="Microsoft YaHei"/>
                <w:b w:val="0"/>
                <w:color w:val="595959"/>
                <w:sz w:val="20"/>
              </w:rPr>
              <w:t>决算科目口径先已确定，生均分母随高基表时点数对平</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科研经费（总额）（2027 年已计入 +0.49 · 本年保持）</w:t>
            </w:r>
          </w:p>
        </w:tc>
        <w:tc>
          <w:tcPr>
            <w:tcW w:type="dxa" w:w="2041"/>
            <w:vAlign w:val="center"/>
          </w:tcPr>
          <w:p>
            <w:pPr>
              <w:spacing w:after="0" w:before="0" w:line="270" w:lineRule="exact"/>
            </w:pPr>
            <w:r/>
            <w:r>
              <w:rPr>
                <w:rFonts w:ascii="Segoe UI" w:hAnsi="Segoe UI" w:eastAsia="Microsoft YaHei"/>
                <w:b w:val="0"/>
                <w:color w:val="595959"/>
                <w:sz w:val="20"/>
              </w:rPr>
              <w:t>1.908（保持）</w:t>
            </w:r>
          </w:p>
        </w:tc>
        <w:tc>
          <w:tcPr>
            <w:tcW w:type="dxa" w:w="4762"/>
            <w:vAlign w:val="center"/>
          </w:tcPr>
          <w:p>
            <w:pPr>
              <w:spacing w:after="0" w:before="0" w:line="270" w:lineRule="exact"/>
            </w:pPr>
            <w:r/>
            <w:r>
              <w:rPr>
                <w:rFonts w:ascii="Segoe UI" w:hAnsi="Segoe UI" w:eastAsia="Microsoft YaHei"/>
                <w:b w:val="0"/>
                <w:color w:val="595959"/>
                <w:sz w:val="20"/>
              </w:rPr>
              <w:t>科技统计年报到账明细先对平，立项名单逐项归集</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科研经费（师均）（2027 年已计入 +0.82 · 本年保持）</w:t>
            </w:r>
          </w:p>
        </w:tc>
        <w:tc>
          <w:tcPr>
            <w:tcW w:type="dxa" w:w="2041"/>
            <w:vAlign w:val="center"/>
          </w:tcPr>
          <w:p>
            <w:pPr>
              <w:spacing w:after="0" w:before="0" w:line="270" w:lineRule="exact"/>
            </w:pPr>
            <w:r/>
            <w:r>
              <w:rPr>
                <w:rFonts w:ascii="Segoe UI" w:hAnsi="Segoe UI" w:eastAsia="Microsoft YaHei"/>
                <w:b w:val="0"/>
                <w:color w:val="595959"/>
                <w:sz w:val="20"/>
              </w:rPr>
              <w:t>8.337（保持）</w:t>
            </w:r>
          </w:p>
        </w:tc>
        <w:tc>
          <w:tcPr>
            <w:tcW w:type="dxa" w:w="4762"/>
            <w:vAlign w:val="center"/>
          </w:tcPr>
          <w:p>
            <w:pPr>
              <w:spacing w:after="0" w:before="0" w:line="270" w:lineRule="exact"/>
            </w:pPr>
            <w:r/>
            <w:r>
              <w:rPr>
                <w:rFonts w:ascii="Segoe UI" w:hAnsi="Segoe UI" w:eastAsia="Microsoft YaHei"/>
                <w:b w:val="0"/>
                <w:color w:val="595959"/>
                <w:sz w:val="20"/>
              </w:rPr>
              <w:t>随经费总额与教师规模同批核对，本项只做跟随测算</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1 项 · 守住现值：科研人员规模（折合数） 7,681</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基金会年报与捐赠入账记录 · 随年度审计发布 · 校友工作部 · 教育发展基金会</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社会捐赠收入（总额）（2027 年已计入 +0.14 · 本年保持）</w:t>
            </w:r>
          </w:p>
        </w:tc>
        <w:tc>
          <w:tcPr>
            <w:tcW w:type="dxa" w:w="2041"/>
            <w:vAlign w:val="center"/>
          </w:tcPr>
          <w:p>
            <w:pPr>
              <w:spacing w:after="0" w:before="0" w:line="270" w:lineRule="exact"/>
            </w:pPr>
            <w:r/>
            <w:r>
              <w:rPr>
                <w:rFonts w:ascii="Segoe UI" w:hAnsi="Segoe UI" w:eastAsia="Microsoft YaHei"/>
                <w:b w:val="0"/>
                <w:color w:val="595959"/>
                <w:sz w:val="20"/>
              </w:rPr>
              <w:t>163.6（保持）</w:t>
            </w:r>
          </w:p>
        </w:tc>
        <w:tc>
          <w:tcPr>
            <w:tcW w:type="dxa" w:w="4762"/>
            <w:vAlign w:val="center"/>
          </w:tcPr>
          <w:p>
            <w:pPr>
              <w:spacing w:after="0" w:before="0" w:line="270" w:lineRule="exact"/>
            </w:pPr>
            <w:r/>
            <w:r>
              <w:rPr>
                <w:rFonts w:ascii="Segoe UI" w:hAnsi="Segoe UI" w:eastAsia="Microsoft YaHei"/>
                <w:b w:val="0"/>
                <w:color w:val="595959"/>
                <w:sz w:val="20"/>
              </w:rPr>
              <w:t>现值已对平，下一窗口审计复核</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平台与专业认定名单归集 · 随主管部门公布滚动更新 · 科学技术处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科研平台（折合数）</w:t>
            </w:r>
          </w:p>
        </w:tc>
        <w:tc>
          <w:tcPr>
            <w:tcW w:type="dxa" w:w="2041"/>
            <w:vAlign w:val="center"/>
          </w:tcPr>
          <w:p>
            <w:pPr>
              <w:spacing w:after="0" w:before="0" w:line="270" w:lineRule="exact"/>
            </w:pPr>
            <w:r/>
            <w:r>
              <w:rPr>
                <w:rFonts w:ascii="Segoe UI" w:hAnsi="Segoe UI" w:eastAsia="Microsoft YaHei"/>
                <w:b w:val="0"/>
                <w:color w:val="595959"/>
                <w:sz w:val="20"/>
              </w:rPr>
              <w:t>165</w:t>
            </w:r>
          </w:p>
        </w:tc>
        <w:tc>
          <w:tcPr>
            <w:tcW w:type="dxa" w:w="4762"/>
            <w:vAlign w:val="center"/>
          </w:tcPr>
          <w:p>
            <w:pPr>
              <w:spacing w:after="0" w:before="0" w:line="270" w:lineRule="exact"/>
            </w:pPr>
            <w:r/>
            <w:r>
              <w:rPr>
                <w:rFonts w:ascii="Segoe UI" w:hAnsi="Segoe UI" w:eastAsia="Microsoft YaHei"/>
                <w:b w:val="0"/>
                <w:color w:val="595959"/>
                <w:sz w:val="20"/>
              </w:rPr>
              <w:t>与师均项共用认定文件，逐项归集定折合</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科研平台（师均折合数）</w:t>
            </w:r>
          </w:p>
        </w:tc>
        <w:tc>
          <w:tcPr>
            <w:tcW w:type="dxa" w:w="2041"/>
            <w:vAlign w:val="center"/>
          </w:tcPr>
          <w:p>
            <w:pPr>
              <w:spacing w:after="0" w:before="0" w:line="270" w:lineRule="exact"/>
            </w:pPr>
            <w:r/>
            <w:r>
              <w:rPr>
                <w:rFonts w:ascii="Segoe UI" w:hAnsi="Segoe UI" w:eastAsia="Microsoft YaHei"/>
                <w:b w:val="0"/>
                <w:color w:val="595959"/>
                <w:sz w:val="20"/>
              </w:rPr>
              <w:t>0.0773</w:t>
            </w:r>
          </w:p>
        </w:tc>
        <w:tc>
          <w:tcPr>
            <w:tcW w:type="dxa" w:w="4762"/>
            <w:vAlign w:val="center"/>
          </w:tcPr>
          <w:p>
            <w:pPr>
              <w:spacing w:after="0" w:before="0" w:line="270" w:lineRule="exact"/>
            </w:pPr>
            <w:r/>
            <w:r>
              <w:rPr>
                <w:rFonts w:ascii="Segoe UI" w:hAnsi="Segoe UI" w:eastAsia="Microsoft YaHei"/>
                <w:b w:val="0"/>
                <w:color w:val="595959"/>
                <w:sz w:val="20"/>
              </w:rPr>
              <w:t>平台认定文件逐项归集，师均随存量与教师数同批核对</w:t>
            </w:r>
          </w:p>
        </w:tc>
      </w:tr>
      <w:tr>
        <w:trPr>
          <w:cantSplit/>
        </w:trPr>
        <w:tc>
          <w:tcPr>
            <w:tcW w:type="dxa" w:w="4762"/>
            <w:gridSpan w:val="3"/>
            <w:shd w:val="clear" w:fill="FAF8F1"/>
            <w:vAlign w:val="center"/>
          </w:tcPr>
          <w:p>
            <w:pPr>
              <w:spacing w:after="0" w:before="0" w:line="270" w:lineRule="exact"/>
            </w:pPr>
            <w:r/>
            <w:r>
              <w:rPr>
                <w:rFonts w:ascii="Segoe UI" w:hAnsi="Segoe UI" w:eastAsia="Microsoft YaHei"/>
                <w:b/>
                <w:color w:val="262626"/>
                <w:sz w:val="20"/>
              </w:rPr>
              <w:t>本组小计：本年计入 +0.26 分</w:t>
            </w:r>
          </w:p>
        </w:tc>
      </w:tr>
    </w:tbl>
    <w:p>
      <w:pPr>
        <w:pStyle w:val="Heading2"/>
      </w:pPr>
      <w:r>
        <w:rPr>
          <w:rFonts w:ascii="Georgia" w:hAnsi="Georgia" w:eastAsia="SimSun"/>
          <w:b/>
          <w:color w:val="262626"/>
          <w:sz w:val="26"/>
        </w:rPr>
        <w:t>备选与观察：</w:t>
      </w:r>
    </w:p>
    <w:p>
      <w:pPr>
        <w:spacing w:after="80" w:before="0" w:line="320" w:lineRule="exact"/>
      </w:pPr>
      <w:r>
        <w:rPr>
          <w:rFonts w:ascii="Segoe UI" w:hAnsi="Segoe UI" w:eastAsia="Microsoft YaHei"/>
          <w:b w:val="0"/>
          <w:color w:val="262626"/>
          <w:sz w:val="22"/>
        </w:rPr>
        <w:t>观察类事项 5 项计入 +0.05 分，不列入两条主线，逐项见附录 A2。</w:t>
      </w:r>
    </w:p>
    <w:p>
      <w:pPr>
        <w:pStyle w:val="Heading2"/>
      </w:pPr>
      <w:r>
        <w:rPr>
          <w:rFonts w:ascii="Georgia" w:hAnsi="Georgia" w:eastAsia="SimSun"/>
          <w:b/>
          <w:color w:val="262626"/>
          <w:sz w:val="26"/>
        </w:rPr>
        <w:t>缺口与追加：</w:t>
      </w:r>
    </w:p>
    <w:p>
      <w:pPr>
        <w:spacing w:after="80" w:before="0" w:line="320" w:lineRule="exact"/>
      </w:pPr>
      <w:r>
        <w:rPr>
          <w:rFonts w:ascii="Segoe UI" w:hAnsi="Segoe UI" w:eastAsia="Microsoft YaHei"/>
          <w:b w:val="0"/>
          <w:color w:val="262626"/>
          <w:sz w:val="22"/>
        </w:rPr>
        <w:t>需追加的提升：拟追加 +7.5 分（未计入预计可达），对应与平均涨幅线的差距约 5.5~7.5 分；缺口如实保留、不调低目标。</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来源分档：</w:t>
      </w:r>
      <w:r>
        <w:rPr>
          <w:rFonts w:ascii="Segoe UI" w:hAnsi="Segoe UI" w:eastAsia="Microsoft YaHei"/>
          <w:b w:val="0"/>
          <w:color w:val="262626"/>
          <w:sz w:val="22"/>
        </w:rPr>
        <w:t>学校可控、半可控的事项已优先纳入本年行动与报告规划（见上文构成）。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剩余空间：</w:t>
      </w:r>
      <w:r>
        <w:rPr>
          <w:rFonts w:ascii="Segoe UI" w:hAnsi="Segoe UI" w:eastAsia="Microsoft YaHei"/>
          <w:b w:val="0"/>
          <w:color w:val="262626"/>
          <w:sz w:val="22"/>
        </w:rPr>
        <w:t>未纳入目标的指标中，剩余空间主要集中在生源、人才与学科平台类，多属外部依赖、形成周期长，不能作为本年达线来源。</w:t>
      </w:r>
    </w:p>
    <w:p>
      <w:pPr>
        <w:spacing w:after="180" w:before="100" w:line="260" w:lineRule="exact"/>
      </w:pPr>
      <w:r>
        <w:rPr>
          <w:rFonts w:ascii="Segoe UI" w:hAnsi="Segoe UI" w:eastAsia="Microsoft YaHei"/>
          <w:b w:val="0"/>
          <w:color w:val="595959"/>
          <w:sz w:val="18"/>
        </w:rPr>
        <w:t>注：高端人才（总数） +7.37、造就学术人才（总数） +7.27，合计 +14.64 分，为按同类学校前 10% 水平测算的理论空间，不作为达线依据。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达线判断：</w:t>
      </w:r>
      <w:r>
        <w:rPr>
          <w:rFonts w:ascii="Segoe UI" w:hAnsi="Segoe UI" w:eastAsia="Microsoft YaHei"/>
          <w:b w:val="0"/>
          <w:color w:val="262626"/>
          <w:sz w:val="22"/>
        </w:rPr>
        <w:t>能否达到平均涨幅线，取决于后续年份建设进展与同类学校实际涨幅，逐年复测时滚动调整。</w:t>
      </w:r>
    </w:p>
    <w:p>
      <w:pPr>
        <w:pStyle w:val="Heading2"/>
      </w:pPr>
      <w:r>
        <w:rPr>
          <w:rFonts w:ascii="Georgia" w:hAnsi="Georgia" w:eastAsia="SimSun"/>
          <w:b/>
          <w:color w:val="262626"/>
          <w:sz w:val="26"/>
        </w:rPr>
        <w:t>存量保持：</w:t>
      </w:r>
    </w:p>
    <w:p>
      <w:pPr>
        <w:spacing w:after="80" w:before="0" w:line="320" w:lineRule="exact"/>
      </w:pPr>
      <w:r>
        <w:rPr>
          <w:rFonts w:ascii="Segoe UI" w:hAnsi="Segoe UI" w:eastAsia="Microsoft YaHei"/>
          <w:b w:val="0"/>
          <w:color w:val="262626"/>
          <w:sz w:val="22"/>
        </w:rPr>
        <w:t>2027 年已确定的 +6.66 分，保持不回落（存量保持）。</w:t>
      </w:r>
    </w:p>
    <w:p>
      <w:pPr>
        <w:pStyle w:val="Heading2"/>
      </w:pPr>
      <w:r>
        <w:rPr>
          <w:rFonts w:ascii="Georgia" w:hAnsi="Georgia" w:eastAsia="SimSun"/>
          <w:b/>
          <w:color w:val="262626"/>
          <w:sz w:val="26"/>
        </w:rPr>
        <w:t>长期事项：</w:t>
      </w:r>
    </w:p>
    <w:p>
      <w:pPr>
        <w:spacing w:after="80" w:before="0" w:line="320" w:lineRule="exact"/>
      </w:pPr>
      <w:r>
        <w:rPr>
          <w:rFonts w:ascii="Segoe UI" w:hAnsi="Segoe UI" w:eastAsia="Microsoft YaHei"/>
          <w:b w:val="0"/>
          <w:color w:val="262626"/>
          <w:sz w:val="22"/>
        </w:rPr>
        <w:t>深造率按年定目标（本年 约 35%，只定目标、不计入），长期参照同类前 10% 55.2%（+6.10 分），五年维度看。</w:t>
      </w:r>
    </w:p>
    <w:p>
      <w:pPr>
        <w:pStyle w:val="Heading2"/>
      </w:pPr>
      <w:r>
        <w:t>本节小结</w:t>
      </w:r>
    </w:p>
    <w:tbl>
      <w:tblPr>
        <w:tblStyle w:val="TableGrid"/>
        <w:tblW w:type="auto" w:w="0"/>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2028 年：</w:t>
            </w:r>
            <w:r>
              <w:rPr>
                <w:rFonts w:ascii="Segoe UI" w:hAnsi="Segoe UI" w:eastAsia="Microsoft YaHei"/>
                <w:b w:val="0"/>
                <w:color w:val="0D1A39"/>
                <w:sz w:val="22"/>
              </w:rPr>
              <w:t>预计可达 255.1~257.1 分；对平均涨幅线还差约 5.5~7.5 分；需追加的提升 +7.5 分，来源与口径见本节，达线与否逐年复测。</w:t>
            </w:r>
          </w:p>
        </w:tc>
      </w:tr>
    </w:tbl>
    <w:p>
      <w:pPr>
        <w:spacing w:after="100" w:before="140" w:line="280" w:lineRule="exact"/>
      </w:pPr>
      <w:r>
        <w:rPr>
          <w:rFonts w:ascii="Segoe UI" w:hAnsi="Segoe UI" w:eastAsia="Microsoft YaHei"/>
          <w:b w:val="0"/>
          <w:color w:val="595959"/>
          <w:sz w:val="19"/>
        </w:rPr>
        <w:t>逐项责任部门见附录 A4，年度时间节点见附录 A5。</w:t>
      </w:r>
    </w:p>
    <w:p>
      <w:pPr>
        <w:pStyle w:val="Heading1"/>
        <w:pageBreakBefore/>
      </w:pPr>
      <w:bookmarkStart w:id="104" w:name="chap_4"/>
      <w:r>
        <w:t>四、2029 年目标、差距与重点工作</w:t>
      </w:r>
      <w:bookmarkEnd w:id="104"/>
    </w:p>
    <w:p>
      <w:pPr>
        <w:pStyle w:val="Heading2"/>
      </w:pPr>
      <w:r>
        <w:rPr>
          <w:rFonts w:ascii="Georgia" w:hAnsi="Georgia" w:eastAsia="SimSun"/>
          <w:b/>
          <w:color w:val="262626"/>
          <w:sz w:val="26"/>
        </w:rPr>
        <w:t>目标：</w:t>
      </w:r>
    </w:p>
    <w:p>
      <w:pPr>
        <w:spacing w:after="80" w:before="0" w:line="320" w:lineRule="exact"/>
      </w:pPr>
      <w:r>
        <w:rPr>
          <w:rFonts w:ascii="Segoe UI" w:hAnsi="Segoe UI" w:eastAsia="Microsoft YaHei"/>
          <w:b w:val="0"/>
          <w:color w:val="262626"/>
          <w:sz w:val="22"/>
        </w:rPr>
        <w:t>2029 年目标为约第 116 名（按 2026 年官方分数分布测算）、255.0 分，自基线累计计入 +20.81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分数线外推：</w:t>
      </w:r>
      <w:r>
        <w:rPr>
          <w:rFonts w:ascii="Segoe UI" w:hAnsi="Segoe UI" w:eastAsia="Microsoft YaHei"/>
          <w:b w:val="0"/>
          <w:color w:val="262626"/>
          <w:sz w:val="22"/>
        </w:rPr>
        <w:t>平均涨幅线约 273.0 分、偏高涨幅线约 277.8 分、上沿约 279.3 分。</w:t>
      </w:r>
    </w:p>
    <w:p>
      <w:pPr>
        <w:spacing w:after="100" w:before="0" w:line="300" w:lineRule="exact"/>
        <w:ind w:left="440" w:hanging="220"/>
      </w:pPr>
      <w:r>
        <w:rPr>
          <w:rFonts w:ascii="Segoe UI" w:hAnsi="Segoe UI" w:eastAsia="Microsoft YaHei"/>
          <w:b w:val="0"/>
          <w:color w:val="262626"/>
          <w:sz w:val="20"/>
        </w:rPr>
        <w:t xml:space="preserve">• </w:t>
      </w:r>
      <w:r>
        <w:rPr>
          <w:rFonts w:ascii="Segoe UI" w:hAnsi="Segoe UI" w:eastAsia="Microsoft YaHei"/>
          <w:b/>
          <w:color w:val="262626"/>
          <w:sz w:val="20"/>
        </w:rPr>
        <w:t>提示：</w:t>
      </w:r>
      <w:r>
        <w:rPr>
          <w:rFonts w:ascii="Segoe UI" w:hAnsi="Segoe UI" w:eastAsia="Microsoft YaHei"/>
          <w:b w:val="0"/>
          <w:color w:val="262626"/>
          <w:sz w:val="20"/>
        </w:rPr>
        <w:t>涨幅线逐年外推，测算年份越远、不确定性越大，本年数字仅作规划参照。</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构成：</w:t>
      </w:r>
      <w:r>
        <w:rPr>
          <w:rFonts w:ascii="Segoe UI" w:hAnsi="Segoe UI" w:eastAsia="Microsoft YaHei"/>
          <w:b w:val="0"/>
          <w:color w:val="262626"/>
          <w:sz w:val="22"/>
        </w:rPr>
        <w:t>上年预计可达结转，本年计入 +4.40 分（逐项见附录 A2），见下表。</w:t>
      </w:r>
    </w:p>
    <w:p>
      <w:pPr>
        <w:keepNext/>
        <w:spacing w:after="100" w:before="180" w:line="280" w:lineRule="exact"/>
      </w:pPr>
      <w:r>
        <w:rPr>
          <w:rFonts w:ascii="Segoe UI" w:hAnsi="Segoe UI" w:eastAsia="Microsoft YaHei"/>
          <w:b w:val="0"/>
          <w:color w:val="8A8A8A"/>
          <w:sz w:val="19"/>
        </w:rPr>
        <w:t>表 · 2029 年分数构成（单位：分）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6746"/>
        <w:gridCol w:w="2665"/>
      </w:tblGrid>
      <w:tr>
        <w:trPr>
          <w:tblHeader w:val="true"/>
          <w:cantSplit/>
        </w:trPr>
        <w:tc>
          <w:tcPr>
            <w:tcW w:type="dxa" w:w="674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环节</w:t>
            </w:r>
          </w:p>
        </w:tc>
        <w:tc>
          <w:tcPr>
            <w:tcW w:type="dxa" w:w="2665"/>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分值</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2028 年预计可达（结转）</w:t>
            </w:r>
          </w:p>
        </w:tc>
        <w:tc>
          <w:tcPr>
            <w:tcW w:type="dxa" w:w="2665"/>
            <w:vAlign w:val="center"/>
          </w:tcPr>
          <w:p>
            <w:pPr>
              <w:spacing w:after="0" w:before="0" w:line="270" w:lineRule="exact"/>
              <w:jc w:val="right"/>
            </w:pPr>
            <w:r/>
            <w:r>
              <w:rPr>
                <w:rFonts w:ascii="Segoe UI" w:hAnsi="Segoe UI" w:eastAsia="Microsoft YaHei"/>
                <w:b w:val="0"/>
                <w:color w:val="595959"/>
                <w:sz w:val="20"/>
              </w:rPr>
              <w:t>255.1~257.1</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自然增长（外推估算，置信度低于前两年）</w:t>
            </w:r>
          </w:p>
        </w:tc>
        <w:tc>
          <w:tcPr>
            <w:tcW w:type="dxa" w:w="2665"/>
            <w:vAlign w:val="center"/>
          </w:tcPr>
          <w:p>
            <w:pPr>
              <w:spacing w:after="0" w:before="0" w:line="270" w:lineRule="exact"/>
              <w:jc w:val="right"/>
            </w:pPr>
            <w:r/>
            <w:r>
              <w:rPr>
                <w:rFonts w:ascii="Segoe UI" w:hAnsi="Segoe UI" w:eastAsia="Microsoft YaHei"/>
                <w:b w:val="0"/>
                <w:color w:val="595959"/>
                <w:sz w:val="20"/>
              </w:rPr>
              <w:t>+2~+3</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本年计入 · 经正式报告与统计确定</w:t>
            </w:r>
          </w:p>
        </w:tc>
        <w:tc>
          <w:tcPr>
            <w:tcW w:type="dxa" w:w="2665"/>
            <w:vAlign w:val="center"/>
          </w:tcPr>
          <w:p>
            <w:pPr>
              <w:spacing w:after="0" w:before="0" w:line="270" w:lineRule="exact"/>
              <w:jc w:val="right"/>
            </w:pPr>
            <w:r/>
            <w:r>
              <w:rPr>
                <w:rFonts w:ascii="Segoe UI" w:hAnsi="Segoe UI" w:eastAsia="Microsoft YaHei"/>
                <w:b w:val="0"/>
                <w:color w:val="595959"/>
                <w:sz w:val="20"/>
              </w:rPr>
              <w:t>+0.18</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本年计入 · 其余行动</w:t>
            </w:r>
          </w:p>
        </w:tc>
        <w:tc>
          <w:tcPr>
            <w:tcW w:type="dxa" w:w="2665"/>
            <w:vAlign w:val="center"/>
          </w:tcPr>
          <w:p>
            <w:pPr>
              <w:spacing w:after="0" w:before="0" w:line="270" w:lineRule="exact"/>
              <w:jc w:val="right"/>
            </w:pPr>
            <w:r/>
            <w:r>
              <w:rPr>
                <w:rFonts w:ascii="Segoe UI" w:hAnsi="Segoe UI" w:eastAsia="Microsoft YaHei"/>
                <w:b w:val="0"/>
                <w:color w:val="595959"/>
                <w:sz w:val="20"/>
              </w:rPr>
              <w:t>+4.22</w:t>
            </w:r>
          </w:p>
        </w:tc>
      </w:tr>
      <w:tr>
        <w:trPr>
          <w:cantSplit/>
        </w:trPr>
        <w:tc>
          <w:tcPr>
            <w:tcW w:type="dxa" w:w="6746"/>
            <w:vAlign w:val="center"/>
          </w:tcPr>
          <w:p>
            <w:pPr>
              <w:spacing w:after="0" w:before="0" w:line="270" w:lineRule="exact"/>
            </w:pPr>
            <w:r/>
            <w:r>
              <w:rPr>
                <w:rFonts w:ascii="Segoe UI" w:hAnsi="Segoe UI" w:eastAsia="Microsoft YaHei"/>
                <w:b w:val="0"/>
                <w:color w:val="262626"/>
                <w:sz w:val="20"/>
              </w:rPr>
              <w:t>2029 年预计可达</w:t>
            </w:r>
          </w:p>
        </w:tc>
        <w:tc>
          <w:tcPr>
            <w:tcW w:type="dxa" w:w="2665"/>
            <w:vAlign w:val="center"/>
          </w:tcPr>
          <w:p>
            <w:pPr>
              <w:spacing w:after="0" w:before="0" w:line="270" w:lineRule="exact"/>
              <w:jc w:val="right"/>
            </w:pPr>
            <w:r/>
            <w:r>
              <w:rPr>
                <w:rFonts w:ascii="Segoe UI" w:hAnsi="Segoe UI" w:eastAsia="Microsoft YaHei"/>
                <w:b w:val="0"/>
                <w:color w:val="595959"/>
                <w:sz w:val="20"/>
              </w:rPr>
              <w:t>261.5~264.5</w:t>
            </w:r>
          </w:p>
        </w:tc>
      </w:tr>
      <w:tr>
        <w:trPr>
          <w:cantSplit/>
        </w:trPr>
        <w:tc>
          <w:tcPr>
            <w:tcW w:type="dxa" w:w="6746"/>
            <w:shd w:val="clear" w:fill="FAF8F1"/>
            <w:vAlign w:val="center"/>
          </w:tcPr>
          <w:p>
            <w:pPr>
              <w:spacing w:after="0" w:before="0" w:line="270" w:lineRule="exact"/>
            </w:pPr>
            <w:r/>
            <w:r>
              <w:rPr>
                <w:rFonts w:ascii="Segoe UI" w:hAnsi="Segoe UI" w:eastAsia="Microsoft YaHei"/>
                <w:b/>
                <w:color w:val="262626"/>
                <w:sz w:val="20"/>
              </w:rPr>
              <w:t>另：保持 2028 年已确定（不计入本年）</w:t>
            </w:r>
          </w:p>
        </w:tc>
        <w:tc>
          <w:tcPr>
            <w:tcW w:type="dxa" w:w="2665"/>
            <w:shd w:val="clear" w:fill="FAF8F1"/>
            <w:vAlign w:val="center"/>
          </w:tcPr>
          <w:p>
            <w:pPr>
              <w:spacing w:after="0" w:before="0" w:line="270" w:lineRule="exact"/>
              <w:jc w:val="right"/>
            </w:pPr>
            <w:r/>
            <w:r>
              <w:rPr>
                <w:rFonts w:ascii="Segoe UI" w:hAnsi="Segoe UI" w:eastAsia="Microsoft YaHei"/>
                <w:b/>
                <w:color w:val="262626"/>
                <w:sz w:val="20"/>
              </w:rPr>
              <w:t>+1.40</w:t>
            </w:r>
          </w:p>
        </w:tc>
      </w:tr>
    </w:tbl>
    <w:p>
      <w:pPr>
        <w:pStyle w:val="Heading2"/>
      </w:pPr>
      <w:r>
        <w:rPr>
          <w:rFonts w:ascii="Georgia" w:hAnsi="Georgia" w:eastAsia="SimSun"/>
          <w:b/>
          <w:color w:val="262626"/>
          <w:sz w:val="26"/>
        </w:rPr>
        <w:t>差距：</w:t>
      </w:r>
    </w:p>
    <w:p>
      <w:pPr>
        <w:spacing w:after="80" w:before="0" w:line="320" w:lineRule="exact"/>
      </w:pPr>
      <w:r>
        <w:rPr>
          <w:rFonts w:ascii="Segoe UI" w:hAnsi="Segoe UI" w:eastAsia="Microsoft YaHei"/>
          <w:b w:val="0"/>
          <w:color w:val="262626"/>
          <w:sz w:val="22"/>
        </w:rPr>
        <w:t>两个差距分开看。</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与目标的差距：</w:t>
      </w:r>
      <w:r>
        <w:rPr>
          <w:rFonts w:ascii="Segoe UI" w:hAnsi="Segoe UI" w:eastAsia="Microsoft YaHei"/>
          <w:b w:val="0"/>
          <w:color w:val="262626"/>
          <w:sz w:val="22"/>
        </w:rPr>
        <w:t>预计可达下限 261.5 分已高于目标 255.0 分（按 2026 年官方分数分布测算），按测算可达到该目标。</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与平均涨幅线的差距：</w:t>
      </w:r>
      <w:r>
        <w:rPr>
          <w:rFonts w:ascii="Segoe UI" w:hAnsi="Segoe UI" w:eastAsia="Microsoft YaHei"/>
          <w:b w:val="0"/>
          <w:color w:val="262626"/>
          <w:sz w:val="22"/>
        </w:rPr>
        <w:t>还差约 8.5~11.5 分；不调低目标，转为下一环节需追加的提升。</w:t>
      </w:r>
    </w:p>
    <w:p>
      <w:pPr>
        <w:pStyle w:val="Heading2"/>
      </w:pPr>
      <w:r>
        <w:rPr>
          <w:rFonts w:ascii="Georgia" w:hAnsi="Georgia" w:eastAsia="SimSun"/>
          <w:b/>
          <w:color w:val="262626"/>
          <w:sz w:val="26"/>
        </w:rPr>
        <w:t>补差路径（近期主线）：</w:t>
      </w:r>
    </w:p>
    <w:p>
      <w:pPr>
        <w:spacing w:after="80" w:before="0" w:line="320" w:lineRule="exact"/>
      </w:pPr>
      <w:r>
        <w:rPr>
          <w:rFonts w:ascii="Segoe UI" w:hAnsi="Segoe UI" w:eastAsia="Microsoft YaHei"/>
          <w:b w:val="0"/>
          <w:color w:val="262626"/>
          <w:sz w:val="22"/>
        </w:rPr>
        <w:t>逐项核查与报告、统计校正类共 +1.28 分，其中经正式报告与统计在编制期确定的 +0.18 分，逐项见报告规划表。</w:t>
      </w:r>
    </w:p>
    <w:p>
      <w:pPr>
        <w:spacing w:after="100" w:before="100" w:line="320" w:lineRule="exact"/>
      </w:pPr>
      <w:r>
        <w:rPr>
          <w:rFonts w:ascii="Segoe UI" w:hAnsi="Segoe UI" w:eastAsia="Microsoft YaHei"/>
          <w:b w:val="0"/>
          <w:color w:val="262626"/>
          <w:sz w:val="19"/>
        </w:rPr>
        <w:t>近期主线逐项：</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7427"/>
        <w:gridCol w:w="1984"/>
      </w:tblGrid>
      <w:tr>
        <w:trPr>
          <w:tblHeader w:val="true"/>
          <w:cantSplit/>
        </w:trPr>
        <w:tc>
          <w:tcPr>
            <w:tcW w:type="dxa" w:w="742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事项</w:t>
            </w:r>
          </w:p>
        </w:tc>
        <w:tc>
          <w:tcPr>
            <w:tcW w:type="dxa" w:w="198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计入（分）</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PCT国际专利申请比例</w:t>
            </w:r>
          </w:p>
        </w:tc>
        <w:tc>
          <w:tcPr>
            <w:tcW w:type="dxa" w:w="1984"/>
            <w:vAlign w:val="center"/>
          </w:tcPr>
          <w:p>
            <w:pPr>
              <w:spacing w:after="0" w:before="0" w:line="270" w:lineRule="exact"/>
              <w:jc w:val="right"/>
            </w:pPr>
            <w:r/>
            <w:r>
              <w:rPr>
                <w:rFonts w:ascii="Segoe UI" w:hAnsi="Segoe UI" w:eastAsia="Microsoft YaHei"/>
                <w:b w:val="0"/>
                <w:color w:val="595959"/>
                <w:sz w:val="20"/>
              </w:rPr>
              <w:t>+0.39</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优势学科精度</w:t>
            </w:r>
          </w:p>
        </w:tc>
        <w:tc>
          <w:tcPr>
            <w:tcW w:type="dxa" w:w="1984"/>
            <w:vAlign w:val="center"/>
          </w:tcPr>
          <w:p>
            <w:pPr>
              <w:spacing w:after="0" w:before="0" w:line="270" w:lineRule="exact"/>
              <w:jc w:val="right"/>
            </w:pPr>
            <w:r/>
            <w:r>
              <w:rPr>
                <w:rFonts w:ascii="Segoe UI" w:hAnsi="Segoe UI" w:eastAsia="Microsoft YaHei"/>
                <w:b w:val="0"/>
                <w:color w:val="595959"/>
                <w:sz w:val="20"/>
              </w:rPr>
              <w:t>+0.38</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发明专利授权（师均）</w:t>
            </w:r>
          </w:p>
        </w:tc>
        <w:tc>
          <w:tcPr>
            <w:tcW w:type="dxa" w:w="1984"/>
            <w:vAlign w:val="center"/>
          </w:tcPr>
          <w:p>
            <w:pPr>
              <w:spacing w:after="0" w:before="0" w:line="270" w:lineRule="exact"/>
              <w:jc w:val="right"/>
            </w:pPr>
            <w:r/>
            <w:r>
              <w:rPr>
                <w:rFonts w:ascii="Segoe UI" w:hAnsi="Segoe UI" w:eastAsia="Microsoft YaHei"/>
                <w:b w:val="0"/>
                <w:color w:val="595959"/>
                <w:sz w:val="20"/>
              </w:rPr>
              <w:t>+0.23</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科研平台（师均折合数）</w:t>
            </w:r>
          </w:p>
        </w:tc>
        <w:tc>
          <w:tcPr>
            <w:tcW w:type="dxa" w:w="1984"/>
            <w:vAlign w:val="center"/>
          </w:tcPr>
          <w:p>
            <w:pPr>
              <w:spacing w:after="0" w:before="0" w:line="270" w:lineRule="exact"/>
              <w:jc w:val="right"/>
            </w:pPr>
            <w:r/>
            <w:r>
              <w:rPr>
                <w:rFonts w:ascii="Segoe UI" w:hAnsi="Segoe UI" w:eastAsia="Microsoft YaHei"/>
                <w:b w:val="0"/>
                <w:color w:val="595959"/>
                <w:sz w:val="20"/>
              </w:rPr>
              <w:t>+0.18</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发明专利授权（总数）</w:t>
            </w:r>
          </w:p>
        </w:tc>
        <w:tc>
          <w:tcPr>
            <w:tcW w:type="dxa" w:w="1984"/>
            <w:vAlign w:val="center"/>
          </w:tcPr>
          <w:p>
            <w:pPr>
              <w:spacing w:after="0" w:before="0" w:line="270" w:lineRule="exact"/>
              <w:jc w:val="right"/>
            </w:pPr>
            <w:r/>
            <w:r>
              <w:rPr>
                <w:rFonts w:ascii="Segoe UI" w:hAnsi="Segoe UI" w:eastAsia="Microsoft YaHei"/>
                <w:b w:val="0"/>
                <w:color w:val="595959"/>
                <w:sz w:val="20"/>
              </w:rPr>
              <w:t>+0.10</w:t>
            </w:r>
          </w:p>
        </w:tc>
      </w:tr>
      <w:tr>
        <w:trPr>
          <w:cantSplit/>
        </w:trPr>
        <w:tc>
          <w:tcPr>
            <w:tcW w:type="dxa" w:w="7427"/>
            <w:shd w:val="clear" w:fill="FAF8F1"/>
            <w:vAlign w:val="center"/>
          </w:tcPr>
          <w:p>
            <w:pPr>
              <w:spacing w:after="0" w:before="0" w:line="270" w:lineRule="exact"/>
            </w:pPr>
            <w:r/>
            <w:r>
              <w:rPr>
                <w:rFonts w:ascii="Segoe UI" w:hAnsi="Segoe UI" w:eastAsia="Microsoft YaHei"/>
                <w:b/>
                <w:color w:val="262626"/>
                <w:sz w:val="20"/>
              </w:rPr>
              <w:t>本组小计（5 项）</w:t>
            </w:r>
          </w:p>
        </w:tc>
        <w:tc>
          <w:tcPr>
            <w:tcW w:type="dxa" w:w="1984"/>
            <w:shd w:val="clear" w:fill="FAF8F1"/>
            <w:vAlign w:val="center"/>
          </w:tcPr>
          <w:p>
            <w:pPr>
              <w:spacing w:after="0" w:before="0" w:line="270" w:lineRule="exact"/>
              <w:jc w:val="right"/>
            </w:pPr>
            <w:r/>
            <w:r>
              <w:rPr>
                <w:rFonts w:ascii="Segoe UI" w:hAnsi="Segoe UI" w:eastAsia="Microsoft YaHei"/>
                <w:b/>
                <w:color w:val="262626"/>
                <w:sz w:val="20"/>
              </w:rPr>
              <w:t>+1.28</w:t>
            </w:r>
          </w:p>
        </w:tc>
      </w:tr>
    </w:tbl>
    <w:p>
      <w:pPr>
        <w:pStyle w:val="Heading2"/>
      </w:pPr>
      <w:r>
        <w:rPr>
          <w:rFonts w:ascii="Georgia" w:hAnsi="Georgia" w:eastAsia="SimSun"/>
          <w:b/>
          <w:color w:val="262626"/>
          <w:sz w:val="26"/>
        </w:rPr>
        <w:t>补差路径（后续主线）：</w:t>
      </w:r>
    </w:p>
    <w:p>
      <w:pPr>
        <w:spacing w:after="80" w:before="0" w:line="320" w:lineRule="exact"/>
      </w:pPr>
      <w:r>
        <w:rPr>
          <w:rFonts w:ascii="Segoe UI" w:hAnsi="Segoe UI" w:eastAsia="Microsoft YaHei"/>
          <w:b w:val="0"/>
          <w:color w:val="262626"/>
          <w:sz w:val="22"/>
        </w:rPr>
        <w:t>持续建设类共 +3.12 分：</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7427"/>
        <w:gridCol w:w="1984"/>
      </w:tblGrid>
      <w:tr>
        <w:trPr>
          <w:tblHeader w:val="true"/>
          <w:cantSplit/>
        </w:trPr>
        <w:tc>
          <w:tcPr>
            <w:tcW w:type="dxa" w:w="742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事项</w:t>
            </w:r>
          </w:p>
        </w:tc>
        <w:tc>
          <w:tcPr>
            <w:tcW w:type="dxa" w:w="198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计入（分）</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思政教育基地（折合数）</w:t>
            </w:r>
          </w:p>
        </w:tc>
        <w:tc>
          <w:tcPr>
            <w:tcW w:type="dxa" w:w="1984"/>
            <w:vAlign w:val="center"/>
          </w:tcPr>
          <w:p>
            <w:pPr>
              <w:spacing w:after="0" w:before="0" w:line="270" w:lineRule="exact"/>
              <w:jc w:val="right"/>
            </w:pPr>
            <w:r/>
            <w:r>
              <w:rPr>
                <w:rFonts w:ascii="Segoe UI" w:hAnsi="Segoe UI" w:eastAsia="Microsoft YaHei"/>
                <w:b w:val="0"/>
                <w:color w:val="595959"/>
                <w:sz w:val="20"/>
              </w:rPr>
              <w:t>+0.56</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国家科研项目（师均）</w:t>
            </w:r>
          </w:p>
        </w:tc>
        <w:tc>
          <w:tcPr>
            <w:tcW w:type="dxa" w:w="1984"/>
            <w:vAlign w:val="center"/>
          </w:tcPr>
          <w:p>
            <w:pPr>
              <w:spacing w:after="0" w:before="0" w:line="270" w:lineRule="exact"/>
              <w:jc w:val="right"/>
            </w:pPr>
            <w:r/>
            <w:r>
              <w:rPr>
                <w:rFonts w:ascii="Segoe UI" w:hAnsi="Segoe UI" w:eastAsia="Microsoft YaHei"/>
                <w:b w:val="0"/>
                <w:color w:val="595959"/>
                <w:sz w:val="20"/>
              </w:rPr>
              <w:t>+0.50</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双一流学科精度</w:t>
            </w:r>
          </w:p>
        </w:tc>
        <w:tc>
          <w:tcPr>
            <w:tcW w:type="dxa" w:w="1984"/>
            <w:vAlign w:val="center"/>
          </w:tcPr>
          <w:p>
            <w:pPr>
              <w:spacing w:after="0" w:before="0" w:line="270" w:lineRule="exact"/>
              <w:jc w:val="right"/>
            </w:pPr>
            <w:r/>
            <w:r>
              <w:rPr>
                <w:rFonts w:ascii="Segoe UI" w:hAnsi="Segoe UI" w:eastAsia="Microsoft YaHei"/>
                <w:b w:val="0"/>
                <w:color w:val="595959"/>
                <w:sz w:val="20"/>
              </w:rPr>
              <w:t>+0.39</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双一流学科数</w:t>
            </w:r>
          </w:p>
        </w:tc>
        <w:tc>
          <w:tcPr>
            <w:tcW w:type="dxa" w:w="1984"/>
            <w:vAlign w:val="center"/>
          </w:tcPr>
          <w:p>
            <w:pPr>
              <w:spacing w:after="0" w:before="0" w:line="270" w:lineRule="exact"/>
              <w:jc w:val="right"/>
            </w:pPr>
            <w:r/>
            <w:r>
              <w:rPr>
                <w:rFonts w:ascii="Segoe UI" w:hAnsi="Segoe UI" w:eastAsia="Microsoft YaHei"/>
                <w:b w:val="0"/>
                <w:color w:val="595959"/>
                <w:sz w:val="20"/>
              </w:rPr>
              <w:t>+0.33</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服务社会基地（师均折合数）</w:t>
            </w:r>
          </w:p>
        </w:tc>
        <w:tc>
          <w:tcPr>
            <w:tcW w:type="dxa" w:w="1984"/>
            <w:vAlign w:val="center"/>
          </w:tcPr>
          <w:p>
            <w:pPr>
              <w:spacing w:after="0" w:before="0" w:line="270" w:lineRule="exact"/>
              <w:jc w:val="right"/>
            </w:pPr>
            <w:r/>
            <w:r>
              <w:rPr>
                <w:rFonts w:ascii="Segoe UI" w:hAnsi="Segoe UI" w:eastAsia="Microsoft YaHei"/>
                <w:b w:val="0"/>
                <w:color w:val="595959"/>
                <w:sz w:val="20"/>
              </w:rPr>
              <w:t>+0.24</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思政教育队伍（折合数）</w:t>
            </w:r>
          </w:p>
        </w:tc>
        <w:tc>
          <w:tcPr>
            <w:tcW w:type="dxa" w:w="1984"/>
            <w:vAlign w:val="center"/>
          </w:tcPr>
          <w:p>
            <w:pPr>
              <w:spacing w:after="0" w:before="0" w:line="270" w:lineRule="exact"/>
              <w:jc w:val="right"/>
            </w:pPr>
            <w:r/>
            <w:r>
              <w:rPr>
                <w:rFonts w:ascii="Segoe UI" w:hAnsi="Segoe UI" w:eastAsia="Microsoft YaHei"/>
                <w:b w:val="0"/>
                <w:color w:val="595959"/>
                <w:sz w:val="20"/>
              </w:rPr>
              <w:t>+0.21</w:t>
            </w:r>
          </w:p>
        </w:tc>
      </w:tr>
      <w:tr>
        <w:trPr>
          <w:cantSplit/>
        </w:trPr>
        <w:tc>
          <w:tcPr>
            <w:tcW w:type="dxa" w:w="7427"/>
            <w:vAlign w:val="center"/>
          </w:tcPr>
          <w:p>
            <w:pPr>
              <w:spacing w:after="0" w:before="0" w:line="270" w:lineRule="exact"/>
            </w:pPr>
            <w:r/>
            <w:r>
              <w:rPr>
                <w:rFonts w:ascii="Segoe UI" w:hAnsi="Segoe UI" w:eastAsia="Microsoft YaHei"/>
                <w:b w:val="0"/>
                <w:color w:val="262626"/>
                <w:sz w:val="20"/>
              </w:rPr>
              <w:t>等 13 项（逐项见附录 A2）</w:t>
            </w:r>
          </w:p>
        </w:tc>
        <w:tc>
          <w:tcPr>
            <w:tcW w:type="dxa" w:w="1984"/>
            <w:vAlign w:val="center"/>
          </w:tcPr>
          <w:p>
            <w:pPr>
              <w:spacing w:after="0" w:before="0" w:line="270" w:lineRule="exact"/>
              <w:jc w:val="right"/>
            </w:pPr>
            <w:r/>
            <w:r>
              <w:rPr>
                <w:rFonts w:ascii="Segoe UI" w:hAnsi="Segoe UI" w:eastAsia="Microsoft YaHei"/>
                <w:b w:val="0"/>
                <w:color w:val="595959"/>
                <w:sz w:val="20"/>
              </w:rPr>
            </w:r>
          </w:p>
        </w:tc>
      </w:tr>
      <w:tr>
        <w:trPr>
          <w:cantSplit/>
        </w:trPr>
        <w:tc>
          <w:tcPr>
            <w:tcW w:type="dxa" w:w="7427"/>
            <w:shd w:val="clear" w:fill="FAF8F1"/>
            <w:vAlign w:val="center"/>
          </w:tcPr>
          <w:p>
            <w:pPr>
              <w:spacing w:after="0" w:before="0" w:line="270" w:lineRule="exact"/>
            </w:pPr>
            <w:r/>
            <w:r>
              <w:rPr>
                <w:rFonts w:ascii="Segoe UI" w:hAnsi="Segoe UI" w:eastAsia="Microsoft YaHei"/>
                <w:b/>
                <w:color w:val="262626"/>
                <w:sz w:val="20"/>
              </w:rPr>
              <w:t>本组小计（13 项）</w:t>
            </w:r>
          </w:p>
        </w:tc>
        <w:tc>
          <w:tcPr>
            <w:tcW w:type="dxa" w:w="1984"/>
            <w:shd w:val="clear" w:fill="FAF8F1"/>
            <w:vAlign w:val="center"/>
          </w:tcPr>
          <w:p>
            <w:pPr>
              <w:spacing w:after="0" w:before="0" w:line="270" w:lineRule="exact"/>
              <w:jc w:val="right"/>
            </w:pPr>
            <w:r/>
            <w:r>
              <w:rPr>
                <w:rFonts w:ascii="Segoe UI" w:hAnsi="Segoe UI" w:eastAsia="Microsoft YaHei"/>
                <w:b/>
                <w:color w:val="262626"/>
                <w:sz w:val="20"/>
              </w:rPr>
              <w:t>+3.12</w:t>
            </w:r>
          </w:p>
        </w:tc>
      </w:tr>
    </w:tbl>
    <w:p>
      <w:pPr>
        <w:pStyle w:val="Heading2"/>
        <w:pBdr>
          <w:left w:val="single" w:sz="24" w:color="0D1A39" w:space="8"/>
        </w:pBdr>
      </w:pPr>
      <w:r>
        <w:rPr>
          <w:rFonts w:ascii="Georgia" w:hAnsi="Georgia" w:eastAsia="SimSun"/>
          <w:b/>
          <w:color w:val="262626"/>
          <w:sz w:val="26"/>
        </w:rPr>
        <w:t>抓好正式报告编制与数据统筹</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报告规划：</w:t>
      </w:r>
      <w:r>
        <w:rPr>
          <w:rFonts w:ascii="Segoe UI" w:hAnsi="Segoe UI" w:eastAsia="Microsoft YaHei"/>
          <w:b w:val="0"/>
          <w:color w:val="262626"/>
          <w:sz w:val="22"/>
        </w:rPr>
        <w:t>2029 年正式报告与统计在编制期按下表规划：已确定事项以保持为主，新增事项在本年编制期定值。</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计入规则：</w:t>
      </w:r>
      <w:r>
        <w:rPr>
          <w:rFonts w:ascii="Segoe UI" w:hAnsi="Segoe UI" w:eastAsia="Microsoft YaHei"/>
          <w:b w:val="0"/>
          <w:color w:val="262626"/>
          <w:sz w:val="22"/>
        </w:rPr>
        <w:t>各组分数只计一次：本年新增 +0.18 分已含在上方构成内。</w:t>
      </w:r>
    </w:p>
    <w:p>
      <w:pPr>
        <w:keepNext/>
        <w:spacing w:after="100" w:before="180" w:line="280" w:lineRule="exact"/>
      </w:pPr>
      <w:r>
        <w:rPr>
          <w:rFonts w:ascii="Segoe UI" w:hAnsi="Segoe UI" w:eastAsia="Microsoft YaHei"/>
          <w:b w:val="0"/>
          <w:color w:val="8A8A8A"/>
          <w:sz w:val="19"/>
        </w:rPr>
        <w:t>表 · 2029 年报告与统计规划（按正式报告与统计分组）</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608"/>
        <w:gridCol w:w="2041"/>
        <w:gridCol w:w="4762"/>
      </w:tblGrid>
      <w:tr>
        <w:trPr>
          <w:tblHeader w:val="true"/>
          <w:cantSplit/>
        </w:trPr>
        <w:tc>
          <w:tcPr>
            <w:tcW w:type="dxa" w:w="260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204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现值</w:t>
            </w:r>
          </w:p>
        </w:tc>
        <w:tc>
          <w:tcPr>
            <w:tcW w:type="dxa" w:w="476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主要安排</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毕业生就业质量报告 · 每年 11–12 月编制 · 12 月 31 日前发布 · 学生工作部 · 就业指导中心</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本科毕业生毕业去向落实率（先行核对 · 不计入）</w:t>
            </w:r>
          </w:p>
        </w:tc>
        <w:tc>
          <w:tcPr>
            <w:tcW w:type="dxa" w:w="2041"/>
            <w:vAlign w:val="center"/>
          </w:tcPr>
          <w:p>
            <w:pPr>
              <w:spacing w:after="0" w:before="0" w:line="270" w:lineRule="exact"/>
            </w:pPr>
            <w:r/>
            <w:r>
              <w:rPr>
                <w:rFonts w:ascii="Segoe UI" w:hAnsi="Segoe UI" w:eastAsia="Microsoft YaHei"/>
                <w:b w:val="0"/>
                <w:color w:val="595959"/>
                <w:sz w:val="20"/>
              </w:rPr>
              <w:t>平台 90.59% · 报告 90.18%</w:t>
            </w:r>
          </w:p>
        </w:tc>
        <w:tc>
          <w:tcPr>
            <w:tcW w:type="dxa" w:w="4762"/>
            <w:vAlign w:val="center"/>
          </w:tcPr>
          <w:p>
            <w:pPr>
              <w:spacing w:after="0" w:before="0" w:line="270" w:lineRule="exact"/>
            </w:pPr>
            <w:r/>
            <w:r>
              <w:rPr>
                <w:rFonts w:ascii="Segoe UI" w:hAnsi="Segoe UI" w:eastAsia="Microsoft YaHei"/>
                <w:b w:val="0"/>
                <w:color w:val="595959"/>
                <w:sz w:val="20"/>
              </w:rPr>
              <w:t>近届就业质量报告原文索取核对；统计时点（初次 8 月 31 日／年终 12 月 31 日）与计入分类先对齐</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本科毕业生深造率（2028 年已计入 +1.02 · 本年保持）</w:t>
            </w:r>
          </w:p>
        </w:tc>
        <w:tc>
          <w:tcPr>
            <w:tcW w:type="dxa" w:w="2041"/>
            <w:vAlign w:val="center"/>
          </w:tcPr>
          <w:p>
            <w:pPr>
              <w:spacing w:after="0" w:before="0" w:line="270" w:lineRule="exact"/>
            </w:pPr>
            <w:r/>
            <w:r>
              <w:rPr>
                <w:rFonts w:ascii="Segoe UI" w:hAnsi="Segoe UI" w:eastAsia="Microsoft YaHei"/>
                <w:b w:val="0"/>
                <w:color w:val="595959"/>
                <w:sz w:val="20"/>
              </w:rPr>
              <w:t>30.17%（保持）</w:t>
            </w:r>
          </w:p>
        </w:tc>
        <w:tc>
          <w:tcPr>
            <w:tcW w:type="dxa" w:w="4762"/>
            <w:vAlign w:val="center"/>
          </w:tcPr>
          <w:p>
            <w:pPr>
              <w:spacing w:after="0" w:before="0" w:line="270" w:lineRule="exact"/>
            </w:pPr>
            <w:r/>
            <w:r>
              <w:rPr>
                <w:rFonts w:ascii="Segoe UI" w:hAnsi="Segoe UI" w:eastAsia="Microsoft YaHei"/>
                <w:b w:val="0"/>
                <w:color w:val="595959"/>
                <w:sz w:val="20"/>
              </w:rPr>
              <w:t>随就业报告编制先定口径与实际数据，再谈升学增量</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本科教学质量报告 · 学年报告 · 按本校往年节奏，编制期介入 · 教务处</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2 项 · 守住现值：授课教授比例 90.09%；教授授课率 16.2%</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教育事业统计（高基表）与学校正式发布 · 时点 9 月 1 日 · 10 月 15 日前报送 · 人事处 · 发展规划处（统筹） · 国际交流合作处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研本比（2028 年已计入 +0.11 · 本年保持）</w:t>
            </w:r>
          </w:p>
        </w:tc>
        <w:tc>
          <w:tcPr>
            <w:tcW w:type="dxa" w:w="2041"/>
            <w:vAlign w:val="center"/>
          </w:tcPr>
          <w:p>
            <w:pPr>
              <w:spacing w:after="0" w:before="0" w:line="270" w:lineRule="exact"/>
            </w:pPr>
            <w:r/>
            <w:r>
              <w:rPr>
                <w:rFonts w:ascii="Segoe UI" w:hAnsi="Segoe UI" w:eastAsia="Microsoft YaHei"/>
                <w:b w:val="0"/>
                <w:color w:val="595959"/>
                <w:sz w:val="20"/>
              </w:rPr>
              <w:t>0.2804（保持）</w:t>
            </w:r>
          </w:p>
        </w:tc>
        <w:tc>
          <w:tcPr>
            <w:tcW w:type="dxa" w:w="4762"/>
            <w:vAlign w:val="center"/>
          </w:tcPr>
          <w:p>
            <w:pPr>
              <w:spacing w:after="0" w:before="0" w:line="270" w:lineRule="exact"/>
            </w:pPr>
            <w:r/>
            <w:r>
              <w:rPr>
                <w:rFonts w:ascii="Segoe UI" w:hAnsi="Segoe UI" w:eastAsia="Microsoft YaHei"/>
                <w:b w:val="0"/>
                <w:color w:val="595959"/>
                <w:sz w:val="20"/>
              </w:rPr>
              <w:t>先对清口径差，再随招生计划落定</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留学生比例（2028 年已计入 +0.01 · 本年保持）</w:t>
            </w:r>
          </w:p>
        </w:tc>
        <w:tc>
          <w:tcPr>
            <w:tcW w:type="dxa" w:w="2041"/>
            <w:vAlign w:val="center"/>
          </w:tcPr>
          <w:p>
            <w:pPr>
              <w:spacing w:after="0" w:before="0" w:line="270" w:lineRule="exact"/>
            </w:pPr>
            <w:r/>
            <w:r>
              <w:rPr>
                <w:rFonts w:ascii="Segoe UI" w:hAnsi="Segoe UI" w:eastAsia="Microsoft YaHei"/>
                <w:b w:val="0"/>
                <w:color w:val="595959"/>
                <w:sz w:val="20"/>
              </w:rPr>
              <w:t>0.97%（保持）</w:t>
            </w:r>
          </w:p>
        </w:tc>
        <w:tc>
          <w:tcPr>
            <w:tcW w:type="dxa" w:w="4762"/>
            <w:vAlign w:val="center"/>
          </w:tcPr>
          <w:p>
            <w:pPr>
              <w:spacing w:after="0" w:before="0" w:line="270" w:lineRule="exact"/>
            </w:pPr>
            <w:r/>
            <w:r>
              <w:rPr>
                <w:rFonts w:ascii="Segoe UI" w:hAnsi="Segoe UI" w:eastAsia="Microsoft YaHei"/>
                <w:b w:val="0"/>
                <w:color w:val="595959"/>
                <w:sz w:val="20"/>
              </w:rPr>
              <w:t>名单核对后按实际数据接续</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9 项 · 守住现值：教师职称结构 59.76%；教师学历结构 68.85%；教师规模 2,289；本专比 1；师生比 0.0576；硕士点数 82；博士点数 20；国家级与认证专业（总数） 275</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国家级与认证专业精度 3.274</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部门决算与财务公开 · 6 月编制对口径 · 8 月公开 · 科学技术处 · 财务处</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5 项 · 守住现值：学校收入（总额） 19.67；学校收入（生均） 4.953；科研经费（总额） 1.908；科研经费（师均） 8.337；科研人员规模（折合数） 7,681</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基金会年报与捐赠入账记录 · 随年度审计发布 · 校友工作部 · 教育发展基金会</w:t>
            </w:r>
          </w:p>
        </w:tc>
      </w:tr>
      <w:tr>
        <w:trPr>
          <w:cantSplit/>
        </w:trPr>
        <w:tc>
          <w:tcPr>
            <w:tcW w:type="dxa" w:w="4762"/>
            <w:gridSpan w:val="3"/>
            <w:vAlign w:val="center"/>
          </w:tcPr>
          <w:p>
            <w:pPr>
              <w:spacing w:after="0" w:before="0" w:line="270" w:lineRule="exact"/>
            </w:pPr>
            <w:r/>
            <w:r>
              <w:rPr>
                <w:rFonts w:ascii="Segoe UI" w:hAnsi="Segoe UI" w:eastAsia="Microsoft YaHei"/>
                <w:b w:val="0"/>
                <w:color w:val="595959"/>
                <w:sz w:val="20"/>
              </w:rPr>
              <w:t>另 1 项 · 守住现值：社会捐赠收入（总额） 163.6</w:t>
            </w:r>
          </w:p>
        </w:tc>
      </w:tr>
      <w:tr>
        <w:trPr>
          <w:cantSplit/>
        </w:trPr>
        <w:tc>
          <w:tcPr>
            <w:tcW w:type="dxa" w:w="4762"/>
            <w:gridSpan w:val="3"/>
            <w:shd w:val="clear" w:fill="EDF1F5"/>
            <w:vAlign w:val="center"/>
          </w:tcPr>
          <w:p>
            <w:pPr>
              <w:keepNext/>
              <w:spacing w:after="0" w:before="0" w:line="270" w:lineRule="exact"/>
            </w:pPr>
            <w:r/>
            <w:r>
              <w:rPr>
                <w:rFonts w:ascii="Segoe UI" w:hAnsi="Segoe UI" w:eastAsia="Microsoft YaHei"/>
                <w:b/>
                <w:color w:val="262626"/>
                <w:sz w:val="20"/>
              </w:rPr>
              <w:t>平台与专业认定名单归集 · 随主管部门公布滚动更新 · 科学技术处</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科研平台（师均折合数）</w:t>
            </w:r>
          </w:p>
        </w:tc>
        <w:tc>
          <w:tcPr>
            <w:tcW w:type="dxa" w:w="2041"/>
            <w:vAlign w:val="center"/>
          </w:tcPr>
          <w:p>
            <w:pPr>
              <w:spacing w:after="0" w:before="0" w:line="270" w:lineRule="exact"/>
            </w:pPr>
            <w:r/>
            <w:r>
              <w:rPr>
                <w:rFonts w:ascii="Segoe UI" w:hAnsi="Segoe UI" w:eastAsia="Microsoft YaHei"/>
                <w:b w:val="0"/>
                <w:color w:val="595959"/>
                <w:sz w:val="20"/>
              </w:rPr>
              <w:t>0.0773</w:t>
            </w:r>
          </w:p>
        </w:tc>
        <w:tc>
          <w:tcPr>
            <w:tcW w:type="dxa" w:w="4762"/>
            <w:vAlign w:val="center"/>
          </w:tcPr>
          <w:p>
            <w:pPr>
              <w:spacing w:after="0" w:before="0" w:line="270" w:lineRule="exact"/>
            </w:pPr>
            <w:r/>
            <w:r>
              <w:rPr>
                <w:rFonts w:ascii="Segoe UI" w:hAnsi="Segoe UI" w:eastAsia="Microsoft YaHei"/>
                <w:b w:val="0"/>
                <w:color w:val="595959"/>
                <w:sz w:val="20"/>
              </w:rPr>
              <w:t>平台认定文件逐项归集，师均随存量与教师数同批核对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科研平台（折合数）（2028 年已计入 +0.08 · 本年保持）</w:t>
            </w:r>
          </w:p>
        </w:tc>
        <w:tc>
          <w:tcPr>
            <w:tcW w:type="dxa" w:w="2041"/>
            <w:vAlign w:val="center"/>
          </w:tcPr>
          <w:p>
            <w:pPr>
              <w:spacing w:after="0" w:before="0" w:line="270" w:lineRule="exact"/>
            </w:pPr>
            <w:r/>
            <w:r>
              <w:rPr>
                <w:rFonts w:ascii="Segoe UI" w:hAnsi="Segoe UI" w:eastAsia="Microsoft YaHei"/>
                <w:b w:val="0"/>
                <w:color w:val="595959"/>
                <w:sz w:val="20"/>
              </w:rPr>
              <w:t>165（保持）</w:t>
            </w:r>
          </w:p>
        </w:tc>
        <w:tc>
          <w:tcPr>
            <w:tcW w:type="dxa" w:w="4762"/>
            <w:vAlign w:val="center"/>
          </w:tcPr>
          <w:p>
            <w:pPr>
              <w:spacing w:after="0" w:before="0" w:line="270" w:lineRule="exact"/>
            </w:pPr>
            <w:r/>
            <w:r>
              <w:rPr>
                <w:rFonts w:ascii="Segoe UI" w:hAnsi="Segoe UI" w:eastAsia="Microsoft YaHei"/>
                <w:b w:val="0"/>
                <w:color w:val="595959"/>
                <w:sz w:val="20"/>
              </w:rPr>
              <w:t>与师均项共用认定文件，逐项归集定折合</w:t>
            </w:r>
          </w:p>
        </w:tc>
      </w:tr>
      <w:tr>
        <w:trPr>
          <w:cantSplit/>
        </w:trPr>
        <w:tc>
          <w:tcPr>
            <w:tcW w:type="dxa" w:w="4762"/>
            <w:gridSpan w:val="3"/>
            <w:shd w:val="clear" w:fill="FAF8F1"/>
            <w:vAlign w:val="center"/>
          </w:tcPr>
          <w:p>
            <w:pPr>
              <w:spacing w:after="0" w:before="0" w:line="270" w:lineRule="exact"/>
            </w:pPr>
            <w:r/>
            <w:r>
              <w:rPr>
                <w:rFonts w:ascii="Segoe UI" w:hAnsi="Segoe UI" w:eastAsia="Microsoft YaHei"/>
                <w:b/>
                <w:color w:val="262626"/>
                <w:sz w:val="20"/>
              </w:rPr>
              <w:t>本组小计：本年计入 +0.18 分</w:t>
            </w:r>
          </w:p>
        </w:tc>
      </w:tr>
    </w:tbl>
    <w:p>
      <w:pPr>
        <w:pStyle w:val="Heading2"/>
      </w:pPr>
      <w:r>
        <w:rPr>
          <w:rFonts w:ascii="Georgia" w:hAnsi="Georgia" w:eastAsia="SimSun"/>
          <w:b/>
          <w:color w:val="262626"/>
          <w:sz w:val="26"/>
        </w:rPr>
        <w:t>备选与观察：</w:t>
      </w:r>
    </w:p>
    <w:p>
      <w:pPr>
        <w:spacing w:after="80" w:before="0" w:line="320" w:lineRule="exact"/>
      </w:pPr>
      <w:r>
        <w:rPr>
          <w:rFonts w:ascii="Segoe UI" w:hAnsi="Segoe UI" w:eastAsia="Microsoft YaHei"/>
          <w:b w:val="0"/>
          <w:color w:val="262626"/>
          <w:sz w:val="22"/>
        </w:rPr>
        <w:t>本年无单独列示的备选与观察类事项，逐项归类见本节构成与附录 A2。</w:t>
      </w:r>
    </w:p>
    <w:p>
      <w:pPr>
        <w:pStyle w:val="Heading2"/>
      </w:pPr>
      <w:r>
        <w:rPr>
          <w:rFonts w:ascii="Georgia" w:hAnsi="Georgia" w:eastAsia="SimSun"/>
          <w:b/>
          <w:color w:val="262626"/>
          <w:sz w:val="26"/>
        </w:rPr>
        <w:t>缺口与追加：</w:t>
      </w:r>
    </w:p>
    <w:p>
      <w:pPr>
        <w:spacing w:after="80" w:before="0" w:line="320" w:lineRule="exact"/>
      </w:pPr>
      <w:r>
        <w:rPr>
          <w:rFonts w:ascii="Segoe UI" w:hAnsi="Segoe UI" w:eastAsia="Microsoft YaHei"/>
          <w:b w:val="0"/>
          <w:color w:val="262626"/>
          <w:sz w:val="22"/>
        </w:rPr>
        <w:t>需追加的提升：拟追加 +11.5 分（未计入预计可达；方向性名单，名单随每年新数据滚动调整），对应与平均涨幅线的差距约 8.5~11.5 分；缺口如实保留、不调低目标。</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来源分档：</w:t>
      </w:r>
      <w:r>
        <w:rPr>
          <w:rFonts w:ascii="Segoe UI" w:hAnsi="Segoe UI" w:eastAsia="Microsoft YaHei"/>
          <w:b w:val="0"/>
          <w:color w:val="262626"/>
          <w:sz w:val="22"/>
        </w:rPr>
        <w:t>学校可控、半可控的事项已优先纳入本年行动与报告规划（见上文构成）。</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剩余空间：</w:t>
      </w:r>
      <w:r>
        <w:rPr>
          <w:rFonts w:ascii="Segoe UI" w:hAnsi="Segoe UI" w:eastAsia="Microsoft YaHei"/>
          <w:b w:val="0"/>
          <w:color w:val="262626"/>
          <w:sz w:val="22"/>
        </w:rPr>
        <w:t>未纳入目标的指标中，剩余空间主要集中在生源、人才与学科平台类，多属外部依赖、形成周期长，不能作为本年达线来源。</w:t>
      </w:r>
    </w:p>
    <w:p>
      <w:pPr>
        <w:spacing w:after="180" w:before="100" w:line="260" w:lineRule="exact"/>
      </w:pPr>
      <w:r>
        <w:rPr>
          <w:rFonts w:ascii="Segoe UI" w:hAnsi="Segoe UI" w:eastAsia="Microsoft YaHei"/>
          <w:b w:val="0"/>
          <w:color w:val="595959"/>
          <w:sz w:val="18"/>
        </w:rPr>
        <w:t>注：高端人才（总数） +7.37、造就学术人才（总数） +7.27，合计 +14.64 分，为按同类学校前 10% 水平测算的理论空间，不作为达线依据。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达线判断：</w:t>
      </w:r>
      <w:r>
        <w:rPr>
          <w:rFonts w:ascii="Segoe UI" w:hAnsi="Segoe UI" w:eastAsia="Microsoft YaHei"/>
          <w:b w:val="0"/>
          <w:color w:val="262626"/>
          <w:sz w:val="22"/>
        </w:rPr>
        <w:t>能否达到平均涨幅线，取决于后续年份建设进展与同类学校实际涨幅，逐年复测时滚动调整。</w:t>
      </w:r>
    </w:p>
    <w:p>
      <w:pPr>
        <w:pStyle w:val="Heading2"/>
      </w:pPr>
      <w:r>
        <w:rPr>
          <w:rFonts w:ascii="Georgia" w:hAnsi="Georgia" w:eastAsia="SimSun"/>
          <w:b/>
          <w:color w:val="262626"/>
          <w:sz w:val="26"/>
        </w:rPr>
        <w:t>存量保持：</w:t>
      </w:r>
    </w:p>
    <w:p>
      <w:pPr>
        <w:spacing w:after="80" w:before="0" w:line="320" w:lineRule="exact"/>
      </w:pPr>
      <w:r>
        <w:rPr>
          <w:rFonts w:ascii="Segoe UI" w:hAnsi="Segoe UI" w:eastAsia="Microsoft YaHei"/>
          <w:b w:val="0"/>
          <w:color w:val="262626"/>
          <w:sz w:val="22"/>
        </w:rPr>
        <w:t>2028 年已确定的 +1.40 分，保持不回落（存量保持）。</w:t>
      </w:r>
    </w:p>
    <w:p>
      <w:pPr>
        <w:pStyle w:val="Heading2"/>
      </w:pPr>
      <w:r>
        <w:rPr>
          <w:rFonts w:ascii="Georgia" w:hAnsi="Georgia" w:eastAsia="SimSun"/>
          <w:b/>
          <w:color w:val="262626"/>
          <w:sz w:val="26"/>
        </w:rPr>
        <w:t>长期事项：</w:t>
      </w:r>
    </w:p>
    <w:p>
      <w:pPr>
        <w:spacing w:after="80" w:before="0" w:line="320" w:lineRule="exact"/>
      </w:pPr>
      <w:r>
        <w:rPr>
          <w:rFonts w:ascii="Segoe UI" w:hAnsi="Segoe UI" w:eastAsia="Microsoft YaHei"/>
          <w:b w:val="0"/>
          <w:color w:val="262626"/>
          <w:sz w:val="22"/>
        </w:rPr>
        <w:t>深造率按年定目标（本年 约 38%，只定目标、不计入），长期参照同类前 10% 55.2%（+6.10 分），五年维度看。</w:t>
      </w:r>
    </w:p>
    <w:p>
      <w:pPr>
        <w:pStyle w:val="Heading2"/>
      </w:pPr>
      <w:r>
        <w:t>本节小结</w:t>
      </w:r>
    </w:p>
    <w:tbl>
      <w:tblPr>
        <w:tblStyle w:val="TableGrid"/>
        <w:tblW w:type="auto" w:w="0"/>
        <w:tblLook w:firstColumn="1" w:firstRow="1" w:lastColumn="0" w:lastRow="0" w:noHBand="0" w:noVBand="1" w:val="04A0"/>
        <w:tblBorders>
          <w:top w:val="single" w:sz="4" w:space="0" w:color="D9D9D9"/>
          <w:left w:val="nil"/>
          <w:bottom w:val="single" w:sz="4" w:space="0" w:color="D9D9D9"/>
          <w:right w:val="nil"/>
          <w:insideH w:val="single" w:sz="4" w:space="0" w:color="D9D9D9"/>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2029 年：</w:t>
            </w:r>
            <w:r>
              <w:rPr>
                <w:rFonts w:ascii="Segoe UI" w:hAnsi="Segoe UI" w:eastAsia="Microsoft YaHei"/>
                <w:b w:val="0"/>
                <w:color w:val="0D1A39"/>
                <w:sz w:val="22"/>
              </w:rPr>
              <w:t>预计可达 261.5~264.5 分；对平均涨幅线还差约 8.5~11.5 分；需追加的提升 +11.5 分，来源与口径见本节，达线与否逐年复测。</w:t>
            </w:r>
          </w:p>
        </w:tc>
      </w:tr>
    </w:tbl>
    <w:p>
      <w:pPr>
        <w:spacing w:after="100" w:before="140" w:line="280" w:lineRule="exact"/>
      </w:pPr>
      <w:r>
        <w:rPr>
          <w:rFonts w:ascii="Segoe UI" w:hAnsi="Segoe UI" w:eastAsia="Microsoft YaHei"/>
          <w:b w:val="0"/>
          <w:color w:val="595959"/>
          <w:sz w:val="19"/>
        </w:rPr>
        <w:t>逐项责任部门见附录 A4，年度时间节点见附录 A5。</w:t>
      </w:r>
    </w:p>
    <w:p>
      <w:pPr>
        <w:pStyle w:val="Heading1"/>
        <w:pageBreakBefore/>
      </w:pPr>
      <w:bookmarkStart w:id="105" w:name="chap_5"/>
      <w:r>
        <w:t>五、工作分工与需协调事项</w:t>
      </w:r>
      <w:bookmarkEnd w:id="105"/>
    </w:p>
    <w:p>
      <w:pPr>
        <w:spacing w:after="100" w:before="0" w:line="320" w:lineRule="exact"/>
      </w:pPr>
      <w:r>
        <w:rPr>
          <w:rFonts w:ascii="Segoe UI" w:hAnsi="Segoe UI" w:eastAsia="Microsoft YaHei"/>
          <w:b w:val="0"/>
          <w:color w:val="262626"/>
          <w:sz w:val="22"/>
        </w:rPr>
        <w:t>本节按部门列出需提供的现有材料，均为台账与报告底稿，无需另行填报或统计。口径由发展规划处统筹；先行自查列出差异后，再请各部门确认。</w:t>
      </w:r>
    </w:p>
    <w:p>
      <w:pPr>
        <w:keepNext/>
        <w:spacing w:after="100" w:before="180" w:line="280" w:lineRule="exact"/>
      </w:pPr>
      <w:r>
        <w:rPr>
          <w:rFonts w:ascii="Segoe UI" w:hAnsi="Segoe UI" w:eastAsia="Microsoft YaHei"/>
          <w:b w:val="0"/>
          <w:color w:val="8A8A8A"/>
          <w:sz w:val="19"/>
        </w:rPr>
        <w:t>表 6 · 各部门需提供材料清单</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041"/>
        <w:gridCol w:w="3742"/>
        <w:gridCol w:w="3628"/>
      </w:tblGrid>
      <w:tr>
        <w:trPr>
          <w:tblHeader w:val="true"/>
          <w:cantSplit/>
        </w:trPr>
        <w:tc>
          <w:tcPr>
            <w:tcW w:type="dxa" w:w="204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部门</w:t>
            </w:r>
          </w:p>
        </w:tc>
        <w:tc>
          <w:tcPr>
            <w:tcW w:type="dxa" w:w="374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请提供材料</w:t>
            </w:r>
          </w:p>
        </w:tc>
        <w:tc>
          <w:tcPr>
            <w:tcW w:type="dxa" w:w="362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对应事项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发展规划处（统筹）</w:t>
            </w:r>
          </w:p>
        </w:tc>
        <w:tc>
          <w:tcPr>
            <w:tcW w:type="dxa" w:w="3742"/>
            <w:vAlign w:val="center"/>
          </w:tcPr>
          <w:p>
            <w:pPr>
              <w:spacing w:after="0" w:before="0" w:line="270" w:lineRule="exact"/>
            </w:pPr>
            <w:r/>
            <w:r>
              <w:rPr>
                <w:rFonts w:ascii="Segoe UI" w:hAnsi="Segoe UI" w:eastAsia="Microsoft YaHei"/>
                <w:b w:val="0"/>
                <w:color w:val="595959"/>
                <w:sz w:val="20"/>
              </w:rPr>
              <w:t>汇总协调，不另备材料</w:t>
            </w:r>
          </w:p>
        </w:tc>
        <w:tc>
          <w:tcPr>
            <w:tcW w:type="dxa" w:w="3628"/>
            <w:vAlign w:val="center"/>
          </w:tcPr>
          <w:p>
            <w:pPr>
              <w:spacing w:after="0" w:before="0" w:line="270" w:lineRule="exact"/>
            </w:pPr>
            <w:r/>
            <w:r>
              <w:rPr>
                <w:rFonts w:ascii="Segoe UI" w:hAnsi="Segoe UI" w:eastAsia="Microsoft YaHei"/>
                <w:b w:val="0"/>
                <w:color w:val="595959"/>
                <w:sz w:val="20"/>
              </w:rPr>
              <w:t>全校核对统筹；基线差异 0.3 分逐项归因</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人事处</w:t>
            </w:r>
          </w:p>
        </w:tc>
        <w:tc>
          <w:tcPr>
            <w:tcW w:type="dxa" w:w="3742"/>
            <w:vAlign w:val="center"/>
          </w:tcPr>
          <w:p>
            <w:pPr>
              <w:spacing w:after="0" w:before="0" w:line="270" w:lineRule="exact"/>
            </w:pPr>
            <w:r/>
            <w:r>
              <w:rPr>
                <w:rFonts w:ascii="Segoe UI" w:hAnsi="Segoe UI" w:eastAsia="Microsoft YaHei"/>
                <w:b w:val="0"/>
                <w:color w:val="595959"/>
                <w:sz w:val="20"/>
              </w:rPr>
              <w:t>高基表专任教师明细（学历学位分列、职称分列、时点总数）</w:t>
            </w:r>
          </w:p>
        </w:tc>
        <w:tc>
          <w:tcPr>
            <w:tcW w:type="dxa" w:w="3628"/>
            <w:vAlign w:val="center"/>
          </w:tcPr>
          <w:p>
            <w:pPr>
              <w:spacing w:after="0" w:before="0" w:line="270" w:lineRule="exact"/>
            </w:pPr>
            <w:r/>
            <w:r>
              <w:rPr>
                <w:rFonts w:ascii="Segoe UI" w:hAnsi="Segoe UI" w:eastAsia="Microsoft YaHei"/>
                <w:b w:val="0"/>
                <w:color w:val="595959"/>
                <w:sz w:val="20"/>
              </w:rPr>
              <w:t>教师学历结构、教师职称结构、教师规模</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财务处</w:t>
            </w:r>
          </w:p>
        </w:tc>
        <w:tc>
          <w:tcPr>
            <w:tcW w:type="dxa" w:w="3742"/>
            <w:vAlign w:val="center"/>
          </w:tcPr>
          <w:p>
            <w:pPr>
              <w:spacing w:after="0" w:before="0" w:line="270" w:lineRule="exact"/>
            </w:pPr>
            <w:r/>
            <w:r>
              <w:rPr>
                <w:rFonts w:ascii="Segoe UI" w:hAnsi="Segoe UI" w:eastAsia="Microsoft YaHei"/>
                <w:b w:val="0"/>
                <w:color w:val="595959"/>
                <w:sz w:val="20"/>
              </w:rPr>
              <w:t>2024 年度决算公开文本与收入科目口径说明</w:t>
            </w:r>
          </w:p>
        </w:tc>
        <w:tc>
          <w:tcPr>
            <w:tcW w:type="dxa" w:w="3628"/>
            <w:vAlign w:val="center"/>
          </w:tcPr>
          <w:p>
            <w:pPr>
              <w:spacing w:after="0" w:before="0" w:line="270" w:lineRule="exact"/>
            </w:pPr>
            <w:r/>
            <w:r>
              <w:rPr>
                <w:rFonts w:ascii="Segoe UI" w:hAnsi="Segoe UI" w:eastAsia="Microsoft YaHei"/>
                <w:b w:val="0"/>
                <w:color w:val="595959"/>
                <w:sz w:val="20"/>
              </w:rPr>
              <w:t>学校收入（生均）、学校收入（总额）</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科学技术处</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国际合作论文比例、科研经费（师均）、国际期刊论文（师均）等 10 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教务处</w:t>
            </w:r>
          </w:p>
        </w:tc>
        <w:tc>
          <w:tcPr>
            <w:tcW w:type="dxa" w:w="3742"/>
            <w:vAlign w:val="center"/>
          </w:tcPr>
          <w:p>
            <w:pPr>
              <w:spacing w:after="0" w:before="0" w:line="270" w:lineRule="exact"/>
            </w:pPr>
            <w:r/>
            <w:r>
              <w:rPr>
                <w:rFonts w:ascii="Segoe UI" w:hAnsi="Segoe UI" w:eastAsia="Microsoft YaHei"/>
                <w:b w:val="0"/>
                <w:color w:val="595959"/>
                <w:sz w:val="20"/>
              </w:rPr>
              <w:t>正教授名单与本科授课名单；2024–2025 学年本科教学质量报告（如已发布，2023–2024 学年版已公开取得）</w:t>
            </w:r>
          </w:p>
        </w:tc>
        <w:tc>
          <w:tcPr>
            <w:tcW w:type="dxa" w:w="3628"/>
            <w:vAlign w:val="center"/>
          </w:tcPr>
          <w:p>
            <w:pPr>
              <w:spacing w:after="0" w:before="0" w:line="270" w:lineRule="exact"/>
            </w:pPr>
            <w:r/>
            <w:r>
              <w:rPr>
                <w:rFonts w:ascii="Segoe UI" w:hAnsi="Segoe UI" w:eastAsia="Microsoft YaHei"/>
                <w:b w:val="0"/>
                <w:color w:val="595959"/>
                <w:sz w:val="20"/>
              </w:rPr>
              <w:t>授课教授比例、教授授课率</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团委 · 创新创业学院</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科创竞赛奖（生均折合数）、科创竞赛奖（折合数）</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校友工作部 · 教育发展基金会</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社会捐赠收入（总额）</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国际交流合作处</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留学生比例</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学生工作部 · 就业指导中心</w:t>
            </w:r>
          </w:p>
        </w:tc>
        <w:tc>
          <w:tcPr>
            <w:tcW w:type="dxa" w:w="3742"/>
            <w:vAlign w:val="center"/>
          </w:tcPr>
          <w:p>
            <w:pPr>
              <w:spacing w:after="0" w:before="0" w:line="270" w:lineRule="exact"/>
            </w:pPr>
            <w:r/>
            <w:r>
              <w:rPr>
                <w:rFonts w:ascii="Segoe UI" w:hAnsi="Segoe UI" w:eastAsia="Microsoft YaHei"/>
                <w:b w:val="0"/>
                <w:color w:val="595959"/>
                <w:sz w:val="20"/>
              </w:rPr>
              <w:t>对应事项的现有台账与报告底稿</w:t>
            </w:r>
          </w:p>
        </w:tc>
        <w:tc>
          <w:tcPr>
            <w:tcW w:type="dxa" w:w="3628"/>
            <w:vAlign w:val="center"/>
          </w:tcPr>
          <w:p>
            <w:pPr>
              <w:spacing w:after="0" w:before="0" w:line="270" w:lineRule="exact"/>
            </w:pPr>
            <w:r/>
            <w:r>
              <w:rPr>
                <w:rFonts w:ascii="Segoe UI" w:hAnsi="Segoe UI" w:eastAsia="Microsoft YaHei"/>
                <w:b w:val="0"/>
                <w:color w:val="595959"/>
                <w:sz w:val="20"/>
              </w:rPr>
              <w:t>本科毕业生毕业去向落实率</w:t>
            </w:r>
          </w:p>
        </w:tc>
      </w:tr>
    </w:tbl>
    <w:p>
      <w:pPr>
        <w:pStyle w:val="Heading1"/>
        <w:pageBreakBefore/>
      </w:pPr>
      <w:bookmarkStart w:id="106" w:name="chap_6"/>
      <w:r>
        <w:t>六、萌想科技的价值</w:t>
      </w:r>
      <w:bookmarkEnd w:id="106"/>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814"/>
        <w:gridCol w:w="7597"/>
      </w:tblGrid>
      <w:tr>
        <w:trPr>
          <w:tblHeader w:val="true"/>
          <w:cantSplit/>
        </w:trPr>
        <w:tc>
          <w:tcPr>
            <w:tcW w:type="dxa" w:w="1814"/>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角色</w:t>
            </w:r>
          </w:p>
        </w:tc>
        <w:tc>
          <w:tcPr>
            <w:tcW w:type="dxa" w:w="759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主要作用</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软科数据库</w:t>
            </w:r>
          </w:p>
        </w:tc>
        <w:tc>
          <w:tcPr>
            <w:tcW w:type="dxa" w:w="7597"/>
            <w:vAlign w:val="center"/>
          </w:tcPr>
          <w:p>
            <w:pPr>
              <w:spacing w:after="0" w:before="0" w:line="270" w:lineRule="exact"/>
            </w:pPr>
            <w:r/>
            <w:r>
              <w:rPr>
                <w:rFonts w:ascii="Segoe UI" w:hAnsi="Segoe UI" w:eastAsia="Microsoft YaHei"/>
                <w:b w:val="0"/>
                <w:color w:val="595959"/>
                <w:sz w:val="20"/>
              </w:rPr>
              <w:t>提供排名结果、指标口径与对标分析，帮助学校看清差距</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学校各部门</w:t>
            </w:r>
          </w:p>
        </w:tc>
        <w:tc>
          <w:tcPr>
            <w:tcW w:type="dxa" w:w="7597"/>
            <w:vAlign w:val="center"/>
          </w:tcPr>
          <w:p>
            <w:pPr>
              <w:spacing w:after="0" w:before="0" w:line="270" w:lineRule="exact"/>
            </w:pPr>
            <w:r/>
            <w:r>
              <w:rPr>
                <w:rFonts w:ascii="Segoe UI" w:hAnsi="Segoe UI" w:eastAsia="Microsoft YaHei"/>
                <w:b w:val="0"/>
                <w:color w:val="595959"/>
                <w:sz w:val="20"/>
              </w:rPr>
              <w:t>掌握原始台账与实际办学工作，是数据与成果的源头</w:t>
            </w:r>
          </w:p>
        </w:tc>
      </w:tr>
      <w:tr>
        <w:trPr>
          <w:cantSplit/>
        </w:trPr>
        <w:tc>
          <w:tcPr>
            <w:tcW w:type="dxa" w:w="1814"/>
            <w:vAlign w:val="center"/>
          </w:tcPr>
          <w:p>
            <w:pPr>
              <w:spacing w:after="0" w:before="0" w:line="270" w:lineRule="exact"/>
            </w:pPr>
            <w:r/>
            <w:r>
              <w:rPr>
                <w:rFonts w:ascii="Segoe UI" w:hAnsi="Segoe UI" w:eastAsia="Microsoft YaHei"/>
                <w:b w:val="0"/>
                <w:color w:val="262626"/>
                <w:sz w:val="20"/>
              </w:rPr>
              <w:t>萌想科技</w:t>
            </w:r>
          </w:p>
        </w:tc>
        <w:tc>
          <w:tcPr>
            <w:tcW w:type="dxa" w:w="7597"/>
            <w:vAlign w:val="center"/>
          </w:tcPr>
          <w:p>
            <w:pPr>
              <w:spacing w:after="0" w:before="0" w:line="270" w:lineRule="exact"/>
            </w:pPr>
            <w:r/>
            <w:r>
              <w:rPr>
                <w:rFonts w:ascii="Segoe UI" w:hAnsi="Segoe UI" w:eastAsia="Microsoft YaHei"/>
                <w:b w:val="0"/>
                <w:color w:val="595959"/>
                <w:sz w:val="20"/>
              </w:rPr>
              <w:t>依托大数据与排名测算模型：全样本对标、逐项测算空间、推演分数线；再逐项核验数据与证据、统筹跨部门口径、组织推进与逐年复测，帮助学校把差距转化为证据、行动与结果</w:t>
            </w:r>
          </w:p>
        </w:tc>
      </w:tr>
    </w:tbl>
    <w:p>
      <w:pPr>
        <w:spacing w:after="100" w:before="0" w:line="320" w:lineRule="exact"/>
      </w:pPr>
      <w:r>
        <w:rPr>
          <w:rFonts w:ascii="Segoe UI" w:hAnsi="Segoe UI" w:eastAsia="Microsoft YaHei"/>
          <w:b/>
          <w:color w:val="262626"/>
          <w:sz w:val="22"/>
        </w:rPr>
        <w:t>软科看清差距，学校提供基础，萌想科技作为执行伙伴，推动补齐差距、实现提升。</w:t>
      </w:r>
    </w:p>
    <w:p>
      <w:pPr>
        <w:pStyle w:val="Heading1"/>
        <w:pageBreakBefore/>
      </w:pPr>
      <w:bookmarkStart w:id="107" w:name="chap_7"/>
      <w:r>
        <w:t>七、数据来源与有关说明</w:t>
      </w:r>
      <w:bookmarkEnd w:id="107"/>
    </w:p>
    <w:p>
      <w:pPr>
        <w:pStyle w:val="Heading2"/>
      </w:pPr>
      <w:r>
        <w:rPr>
          <w:rFonts w:ascii="Georgia" w:hAnsi="Georgia" w:eastAsia="SimSun"/>
          <w:b/>
          <w:color w:val="262626"/>
          <w:sz w:val="26"/>
        </w:rPr>
        <w:t>测算基线：</w:t>
      </w:r>
    </w:p>
    <w:p>
      <w:pPr>
        <w:spacing w:after="80" w:before="0" w:line="320" w:lineRule="exact"/>
      </w:pPr>
      <w:r>
        <w:rPr>
          <w:rFonts w:ascii="Segoe UI" w:hAnsi="Segoe UI" w:eastAsia="Microsoft YaHei"/>
          <w:b w:val="0"/>
          <w:color w:val="262626"/>
          <w:sz w:val="22"/>
        </w:rPr>
        <w:t>本简报全部增分只从模型基线 234.2 分起算，不与官方 233.9 分直接相加。</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差异处理：</w:t>
      </w:r>
      <w:r>
        <w:rPr>
          <w:rFonts w:ascii="Segoe UI" w:hAnsi="Segoe UI" w:eastAsia="Microsoft YaHei"/>
          <w:b w:val="0"/>
          <w:color w:val="262626"/>
          <w:sz w:val="22"/>
        </w:rPr>
        <w:t>0.3 分差异待学校提供统计底稿后逐项核对，落实到具体指标后另出学校核对版。</w:t>
      </w:r>
    </w:p>
    <w:p>
      <w:pPr>
        <w:pStyle w:val="Heading2"/>
      </w:pPr>
      <w:r>
        <w:rPr>
          <w:rFonts w:ascii="Georgia" w:hAnsi="Georgia" w:eastAsia="SimSun"/>
          <w:b/>
          <w:color w:val="262626"/>
          <w:sz w:val="26"/>
        </w:rPr>
        <w:t>逐年测算口径：</w:t>
      </w:r>
    </w:p>
    <w:p>
      <w:pPr>
        <w:spacing w:after="80" w:before="0" w:line="320" w:lineRule="exact"/>
      </w:pPr>
      <w:r>
        <w:rPr>
          <w:rFonts w:ascii="Segoe UI" w:hAnsi="Segoe UI" w:eastAsia="Microsoft YaHei"/>
          <w:b w:val="0"/>
          <w:color w:val="262626"/>
          <w:sz w:val="22"/>
        </w:rPr>
        <w:t>预计可达逐年滚动测算：上年预计可达＋自然增长＋本年计入增分。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分数线外推：</w:t>
      </w:r>
      <w:r>
        <w:rPr>
          <w:rFonts w:ascii="Segoe UI" w:hAnsi="Segoe UI" w:eastAsia="Microsoft YaHei"/>
          <w:b w:val="0"/>
          <w:color w:val="262626"/>
          <w:sz w:val="22"/>
        </w:rPr>
        <w:t>目标分数线以 2026 年目标名次分数为起点、按同名次段学校涨幅逐年外推（近 5 年年均 +6 分、近 3 年年均 +7.6 分、同段中位 +8.1 分）。</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使用边界：</w:t>
      </w:r>
      <w:r>
        <w:rPr>
          <w:rFonts w:ascii="Segoe UI" w:hAnsi="Segoe UI" w:eastAsia="Microsoft YaHei"/>
          <w:b w:val="0"/>
          <w:color w:val="262626"/>
          <w:sz w:val="22"/>
        </w:rPr>
        <w:t>年份越远、不确定性越大，仅作规划参照。</w:t>
      </w:r>
    </w:p>
    <w:p>
      <w:pPr>
        <w:pStyle w:val="Heading2"/>
      </w:pPr>
      <w:r>
        <w:rPr>
          <w:rFonts w:ascii="Georgia" w:hAnsi="Georgia" w:eastAsia="SimSun"/>
          <w:b/>
          <w:color w:val="262626"/>
          <w:sz w:val="26"/>
        </w:rPr>
        <w:t>需追加的提升口径：</w:t>
      </w:r>
    </w:p>
    <w:p>
      <w:pPr>
        <w:spacing w:after="80" w:before="0" w:line="320" w:lineRule="exact"/>
      </w:pPr>
      <w:r>
        <w:rPr>
          <w:rFonts w:ascii="Segoe UI" w:hAnsi="Segoe UI" w:eastAsia="Microsoft YaHei"/>
          <w:b w:val="0"/>
          <w:color w:val="262626"/>
          <w:sz w:val="22"/>
        </w:rPr>
        <w:t>来源按可实现性分档：学校可控、半可控的事项优先纳入行动与报告规划。</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理论空间：</w:t>
      </w:r>
      <w:r>
        <w:rPr>
          <w:rFonts w:ascii="Segoe UI" w:hAnsi="Segoe UI" w:eastAsia="Microsoft YaHei"/>
          <w:b w:val="0"/>
          <w:color w:val="262626"/>
          <w:sz w:val="22"/>
        </w:rPr>
        <w:t>高端人才等未纳入目标的指标空间为理论测算，不作为达线依据。</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计入规则：</w:t>
      </w:r>
      <w:r>
        <w:rPr>
          <w:rFonts w:ascii="Segoe UI" w:hAnsi="Segoe UI" w:eastAsia="Microsoft YaHei"/>
          <w:b w:val="0"/>
          <w:color w:val="262626"/>
          <w:sz w:val="22"/>
        </w:rPr>
        <w:t>需追加的提升均未计入预计可达。</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名次换算：</w:t>
      </w:r>
      <w:r>
        <w:rPr>
          <w:rFonts w:ascii="Segoe UI" w:hAnsi="Segoe UI" w:eastAsia="Microsoft YaHei"/>
          <w:b w:val="0"/>
          <w:color w:val="262626"/>
          <w:sz w:val="22"/>
        </w:rPr>
        <w:t>文中名次均为按 2026 年官方分数分布测算，仅供参考；分数增减以逐项核查结果为准。</w:t>
      </w:r>
    </w:p>
    <w:p>
      <w:pPr>
        <w:pStyle w:val="Heading2"/>
      </w:pPr>
      <w:r>
        <w:rPr>
          <w:rFonts w:ascii="Georgia" w:hAnsi="Georgia" w:eastAsia="SimSun"/>
          <w:b/>
          <w:color w:val="262626"/>
          <w:sz w:val="26"/>
        </w:rPr>
        <w:t>数据来源：</w:t>
      </w:r>
    </w:p>
    <w:p>
      <w:pPr>
        <w:spacing w:after="80" w:before="0" w:line="320" w:lineRule="exact"/>
      </w:pPr>
      <w:r>
        <w:rPr>
          <w:rFonts w:ascii="Segoe UI" w:hAnsi="Segoe UI" w:eastAsia="Microsoft YaHei"/>
          <w:b w:val="0"/>
          <w:color w:val="262626"/>
          <w:sz w:val="22"/>
        </w:rPr>
        <w:t>计分规则与指标定义以软科公开方法为准；本校现值以学校正式报告与公开渠道逐项核查。</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核查材料：</w:t>
      </w:r>
      <w:r>
        <w:rPr>
          <w:rFonts w:ascii="Segoe UI" w:hAnsi="Segoe UI" w:eastAsia="Microsoft YaHei"/>
          <w:b w:val="0"/>
          <w:color w:val="262626"/>
          <w:sz w:val="22"/>
        </w:rPr>
        <w:t>逐项核查材料共 73 条，逐项状态见附录 A6。</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未核查部分：</w:t>
      </w:r>
      <w:r>
        <w:rPr>
          <w:rFonts w:ascii="Segoe UI" w:hAnsi="Segoe UI" w:eastAsia="Microsoft YaHei"/>
          <w:b w:val="0"/>
          <w:color w:val="262626"/>
          <w:sz w:val="22"/>
        </w:rPr>
        <w:t>指标分类与 2028、2029 年行动事项为按规则初步拟定，尚未逐项核查。</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技术支持：</w:t>
      </w:r>
      <w:r>
        <w:rPr>
          <w:rFonts w:ascii="Segoe UI" w:hAnsi="Segoe UI" w:eastAsia="Microsoft YaHei"/>
          <w:b w:val="0"/>
          <w:color w:val="262626"/>
          <w:sz w:val="22"/>
        </w:rPr>
        <w:t>测算由萌想科技提供技术支持。</w:t>
      </w:r>
    </w:p>
    <w:p>
      <w:pPr>
        <w:spacing w:after="100" w:before="0" w:line="320" w:lineRule="exact"/>
        <w:ind w:left="220" w:hanging="220"/>
      </w:pPr>
      <w:r>
        <w:rPr>
          <w:rFonts w:ascii="Segoe UI" w:hAnsi="Segoe UI" w:eastAsia="Microsoft YaHei"/>
          <w:b w:val="0"/>
          <w:color w:val="262626"/>
          <w:sz w:val="22"/>
        </w:rPr>
        <w:t xml:space="preserve">• </w:t>
      </w:r>
      <w:r>
        <w:rPr>
          <w:rFonts w:ascii="Segoe UI" w:hAnsi="Segoe UI" w:eastAsia="Microsoft YaHei"/>
          <w:b/>
          <w:color w:val="262626"/>
          <w:sz w:val="22"/>
        </w:rPr>
        <w:t>更新说明：</w:t>
      </w:r>
      <w:r>
        <w:rPr>
          <w:rFonts w:ascii="Segoe UI" w:hAnsi="Segoe UI" w:eastAsia="Microsoft YaHei"/>
          <w:b w:val="0"/>
          <w:color w:val="262626"/>
          <w:sz w:val="22"/>
        </w:rPr>
        <w:t>本简报于 2026 年 11 月定稿，数据截至 2026 年 10 月；专题页面为动态工作面，页面更新后与本简报不一致的，以专题页面为准，本简报同步出新版。</w:t>
      </w:r>
    </w:p>
    <w:p>
      <w:pPr>
        <w:spacing w:after="100" w:before="0" w:line="320" w:lineRule="exact"/>
      </w:pPr>
      <w:r>
        <w:rPr>
          <w:rFonts w:ascii="Segoe UI" w:hAnsi="Segoe UI" w:eastAsia="Microsoft YaHei"/>
          <w:b w:val="0"/>
          <w:color w:val="595959"/>
          <w:sz w:val="22"/>
        </w:rPr>
        <w:t>2026 年 11 月 1 日</w:t>
      </w:r>
    </w:p>
    <w:p>
      <w:pPr>
        <w:spacing w:before="0" w:after="100" w:line="320" w:lineRule="exact"/>
        <w:pBdr>
          <w:top w:val="single" w:sz="4" w:space="4" w:color="BFBFBF"/>
        </w:pBdr>
      </w:pPr>
      <w:r>
        <w:rPr>
          <w:rFonts w:ascii="Segoe UI" w:hAnsi="Segoe UI" w:eastAsia="Microsoft YaHei"/>
          <w:b/>
          <w:color w:val="666666"/>
          <w:sz w:val="22"/>
        </w:rPr>
        <w:t>关于萌想科技</w:t>
      </w:r>
      <w:r>
        <w:rPr>
          <w:rFonts w:ascii="Segoe UI" w:hAnsi="Segoe UI" w:eastAsia="Microsoft YaHei"/>
          <w:b w:val="0"/>
          <w:color w:val="666666"/>
          <w:sz w:val="22"/>
        </w:rPr>
        <w:t>，成立于2014年，深耕高校与青年人才十余年，覆盖中国、英国、欧洲、东南亚等数百所全球知名院校，连接2400万毕业生、33万家企业、600万学者。围绕高校评价与排名、科研合作、毕业生就业，为高校提供数据分析、证据核验、提升策略与执行支持</w:t>
      </w:r>
    </w:p>
    <w:p>
      <w:pPr>
        <w:pStyle w:val="Heading1"/>
        <w:pageBreakBefore/>
      </w:pPr>
      <w:bookmarkStart w:id="108" w:name="appendix"/>
      <w:r>
        <w:t>附录</w:t>
      </w:r>
      <w:bookmarkEnd w:id="108"/>
    </w:p>
    <w:p>
      <w:pPr>
        <w:spacing w:after="100" w:before="0" w:line="320" w:lineRule="exact"/>
      </w:pPr>
      <w:r>
        <w:rPr>
          <w:rFonts w:ascii="Segoe UI" w:hAnsi="Segoe UI" w:eastAsia="Microsoft YaHei"/>
          <w:b w:val="0"/>
          <w:color w:val="595959"/>
          <w:sz w:val="22"/>
        </w:rPr>
        <w:t>附录供查对，不计入主体页数；所列数字与正文一致。</w:t>
      </w:r>
    </w:p>
    <w:tbl>
      <w:tblPr>
        <w:tblStyle w:val="TableGrid"/>
        <w:tblW w:type="auto" w:w="0"/>
        <w:tblLayout w:type="fixed"/>
        <w:tblLook w:firstColumn="1" w:firstRow="1" w:lastColumn="0" w:lastRow="0" w:noHBand="0" w:noVBand="1" w:val="04A0"/>
        <w:tblBorders>
          <w:top w:val="nil"/>
          <w:left w:val="single" w:sz="24" w:space="0" w:color="0D1A39"/>
          <w:bottom w:val="nil"/>
          <w:right w:val="nil"/>
          <w:insideH w:val="nil"/>
          <w:insideV w:val="nil"/>
        </w:tblBorders>
        <w:tblCellMar>
          <w:top w:w="80" w:type="dxa"/>
          <w:left w:w="100" w:type="dxa"/>
          <w:bottom w:w="80" w:type="dxa"/>
          <w:right w:w="100" w:type="dxa"/>
        </w:tblCellMar>
      </w:tblPr>
      <w:tblGrid>
        <w:gridCol w:w="9412"/>
      </w:tblGrid>
      <w:tr>
        <w:trPr>
          <w:cantSplit/>
        </w:trPr>
        <w:tc>
          <w:tcPr>
            <w:tcW w:type="dxa" w:w="9412"/>
            <w:shd w:val="clear" w:fill="EDF1F5"/>
            <w:vAlign w:val="center"/>
          </w:tcPr>
          <w:p>
            <w:pPr>
              <w:spacing w:after="0" w:before="0" w:line="280" w:lineRule="exact"/>
            </w:pPr>
            <w:r/>
            <w:r>
              <w:rPr>
                <w:rFonts w:ascii="Segoe UI" w:hAnsi="Segoe UI" w:eastAsia="Microsoft YaHei"/>
                <w:b/>
                <w:color w:val="0D1A39"/>
                <w:sz w:val="22"/>
              </w:rPr>
              <w:t>参照值怎么读</w:t>
            </w:r>
          </w:p>
          <w:p>
            <w:pPr>
              <w:spacing w:after="0" w:before="0" w:line="280" w:lineRule="exact"/>
            </w:pPr>
            <w:r>
              <w:rPr>
                <w:rFonts w:ascii="Segoe UI" w:hAnsi="Segoe UI" w:eastAsia="Microsoft YaHei"/>
                <w:b w:val="0"/>
                <w:color w:val="262626"/>
                <w:sz w:val="22"/>
              </w:rPr>
              <w:t xml:space="preserve">• </w:t>
            </w:r>
            <w:r>
              <w:rPr>
                <w:rFonts w:ascii="Segoe UI" w:hAnsi="Segoe UI" w:eastAsia="Microsoft YaHei"/>
                <w:b/>
                <w:color w:val="262626"/>
                <w:sz w:val="22"/>
              </w:rPr>
              <w:t>是什么：</w:t>
            </w:r>
            <w:r>
              <w:rPr>
                <w:rFonts w:ascii="Segoe UI" w:hAnsi="Segoe UI" w:eastAsia="Microsoft YaHei"/>
                <w:b w:val="0"/>
                <w:color w:val="262626"/>
                <w:sz w:val="22"/>
              </w:rPr>
              <w:t>全国前 1/4 高校的实际水平（个别指标前 1/10，表注标明）。</w:t>
            </w:r>
          </w:p>
          <w:p>
            <w:pPr>
              <w:spacing w:after="0" w:before="0" w:line="280" w:lineRule="exact"/>
            </w:pPr>
            <w:r>
              <w:rPr>
                <w:rFonts w:ascii="Segoe UI" w:hAnsi="Segoe UI" w:eastAsia="Microsoft YaHei"/>
                <w:b w:val="0"/>
                <w:color w:val="262626"/>
                <w:sz w:val="22"/>
              </w:rPr>
              <w:t xml:space="preserve">• </w:t>
            </w:r>
            <w:r>
              <w:rPr>
                <w:rFonts w:ascii="Segoe UI" w:hAnsi="Segoe UI" w:eastAsia="Microsoft YaHei"/>
                <w:b/>
                <w:color w:val="262626"/>
                <w:sz w:val="22"/>
              </w:rPr>
              <w:t>有什么用：</w:t>
            </w:r>
            <w:r>
              <w:rPr>
                <w:rFonts w:ascii="Segoe UI" w:hAnsi="Segoe UI" w:eastAsia="Microsoft YaHei"/>
                <w:b w:val="0"/>
                <w:color w:val="262626"/>
                <w:sz w:val="22"/>
              </w:rPr>
              <w:t>作标尺，估算每项的提升空间与分值。</w:t>
            </w:r>
          </w:p>
          <w:p>
            <w:pPr>
              <w:spacing w:after="0" w:before="0" w:line="280" w:lineRule="exact"/>
            </w:pPr>
            <w:r>
              <w:rPr>
                <w:rFonts w:ascii="Segoe UI" w:hAnsi="Segoe UI" w:eastAsia="Microsoft YaHei"/>
                <w:b w:val="0"/>
                <w:color w:val="262626"/>
                <w:sz w:val="22"/>
              </w:rPr>
              <w:t xml:space="preserve">• </w:t>
            </w:r>
            <w:r>
              <w:rPr>
                <w:rFonts w:ascii="Segoe UI" w:hAnsi="Segoe UI" w:eastAsia="Microsoft YaHei"/>
                <w:b/>
                <w:color w:val="262626"/>
                <w:sz w:val="22"/>
              </w:rPr>
              <w:t>不是什么：</w:t>
            </w:r>
            <w:r>
              <w:rPr>
                <w:rFonts w:ascii="Segoe UI" w:hAnsi="Segoe UI" w:eastAsia="Microsoft YaHei"/>
                <w:b w:val="0"/>
                <w:color w:val="262626"/>
                <w:sz w:val="22"/>
              </w:rPr>
              <w:t>不是下达给学校的任务；核查类指标以学校实际数据为准，达到多少、计入多少。</w:t>
            </w:r>
          </w:p>
        </w:tc>
      </w:tr>
    </w:tbl>
    <w:p>
      <w:pPr>
        <w:pStyle w:val="Heading2"/>
      </w:pPr>
      <w:r>
        <w:t>A1 · 重点机会（2027 年）</w:t>
      </w:r>
    </w:p>
    <w:p>
      <w:pPr>
        <w:keepNext/>
        <w:spacing w:after="100" w:before="180" w:line="280" w:lineRule="exact"/>
      </w:pPr>
      <w:r>
        <w:rPr>
          <w:rFonts w:ascii="Segoe UI" w:hAnsi="Segoe UI" w:eastAsia="Microsoft YaHei"/>
          <w:b w:val="0"/>
          <w:color w:val="8A8A8A"/>
          <w:sz w:val="19"/>
        </w:rPr>
        <w:t>表 A1 · 2027 年重点机会（按可实现性与提升空间选取）</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531"/>
        <w:gridCol w:w="1757"/>
        <w:gridCol w:w="3231"/>
        <w:gridCol w:w="1757"/>
        <w:gridCol w:w="1134"/>
      </w:tblGrid>
      <w:tr>
        <w:trPr>
          <w:tblHeader w:val="true"/>
          <w:cantSplit/>
        </w:trPr>
        <w:tc>
          <w:tcPr>
            <w:tcW w:type="dxa" w:w="153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75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与参照值差距</w:t>
            </w:r>
          </w:p>
        </w:tc>
        <w:tc>
          <w:tcPr>
            <w:tcW w:type="dxa" w:w="323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策略与方法</w:t>
            </w:r>
          </w:p>
        </w:tc>
        <w:tc>
          <w:tcPr>
            <w:tcW w:type="dxa" w:w="1757"/>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证据与条件</w:t>
            </w:r>
          </w:p>
        </w:tc>
        <w:tc>
          <w:tcPr>
            <w:tcW w:type="dxa" w:w="113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机会状态</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教师学历结构</w:t>
            </w:r>
          </w:p>
        </w:tc>
        <w:tc>
          <w:tcPr>
            <w:tcW w:type="dxa" w:w="1757"/>
            <w:vAlign w:val="center"/>
          </w:tcPr>
          <w:p>
            <w:pPr>
              <w:spacing w:after="0" w:before="0" w:line="270" w:lineRule="exact"/>
            </w:pPr>
            <w:r/>
            <w:r>
              <w:rPr>
                <w:rFonts w:ascii="Segoe UI" w:hAnsi="Segoe UI" w:eastAsia="Microsoft YaHei"/>
                <w:b w:val="0"/>
                <w:color w:val="595959"/>
                <w:sz w:val="20"/>
              </w:rPr>
              <w:t>相差 6.44 个百分点（68.85% → 75.29%）</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高基表学历结构核对：最新高基表专任教师学历学位明细</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在职攻博毕业回填</w:t>
            </w:r>
            <w:r>
              <w:rPr>
                <w:rFonts w:ascii="Segoe UI" w:hAnsi="Segoe UI" w:eastAsia="Microsoft YaHei"/>
                <w:b w:val="0"/>
                <w:color w:val="595959"/>
                <w:sz w:val="20"/>
              </w:rPr>
              <w:t>；</w:t>
            </w:r>
            <w:r>
              <w:rPr>
                <w:rFonts w:ascii="Segoe UI" w:hAnsi="Segoe UI" w:eastAsia="Microsoft YaHei"/>
                <w:b/>
                <w:color w:val="595959"/>
                <w:sz w:val="20"/>
              </w:rPr>
              <w:t>博士引进倾斜</w:t>
            </w:r>
          </w:p>
        </w:tc>
        <w:tc>
          <w:tcPr>
            <w:tcW w:type="dxa" w:w="1757"/>
            <w:vAlign w:val="center"/>
          </w:tcPr>
          <w:p>
            <w:pPr>
              <w:spacing w:after="0" w:before="0" w:line="270" w:lineRule="exact"/>
            </w:pPr>
            <w:r/>
            <w:r>
              <w:rPr>
                <w:rFonts w:ascii="Segoe UI" w:hAnsi="Segoe UI" w:eastAsia="Microsoft YaHei"/>
                <w:b w:val="0"/>
                <w:color w:val="595959"/>
                <w:sz w:val="20"/>
              </w:rPr>
              <w:t>最新高基表：专任教师按学历学位分列明细（博士 / 硕士 / 学士人数）</w:t>
            </w:r>
          </w:p>
        </w:tc>
        <w:tc>
          <w:tcPr>
            <w:tcW w:type="dxa" w:w="1134"/>
            <w:vAlign w:val="center"/>
          </w:tcPr>
          <w:p>
            <w:pPr>
              <w:spacing w:after="0" w:before="0" w:line="270" w:lineRule="exact"/>
              <w:jc w:val="center"/>
            </w:pPr>
            <w:r/>
            <w:r>
              <w:rPr>
                <w:rFonts w:ascii="Segoe UI" w:hAnsi="Segoe UI" w:eastAsia="Microsoft YaHei"/>
                <w:b w:val="0"/>
                <w:color w:val="595959"/>
                <w:sz w:val="20"/>
              </w:rPr>
              <w:t>已核实可计入</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学校收入（生均）</w:t>
            </w:r>
          </w:p>
        </w:tc>
        <w:tc>
          <w:tcPr>
            <w:tcW w:type="dxa" w:w="1757"/>
            <w:vAlign w:val="center"/>
          </w:tcPr>
          <w:p>
            <w:pPr>
              <w:spacing w:after="0" w:before="0" w:line="270" w:lineRule="exact"/>
            </w:pPr>
            <w:r/>
            <w:r>
              <w:rPr>
                <w:rFonts w:ascii="Segoe UI" w:hAnsi="Segoe UI" w:eastAsia="Microsoft YaHei"/>
                <w:b w:val="0"/>
                <w:color w:val="595959"/>
                <w:sz w:val="20"/>
              </w:rPr>
              <w:t>相差 3.31 万元（4.95 万元 → 8.26 万元）</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决算口径核对：2024 年度决算原文</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决算总计口径核对</w:t>
            </w:r>
            <w:r>
              <w:rPr>
                <w:rFonts w:ascii="Segoe UI" w:hAnsi="Segoe UI" w:eastAsia="Microsoft YaHei"/>
                <w:b w:val="0"/>
                <w:color w:val="595959"/>
                <w:sz w:val="20"/>
              </w:rPr>
              <w:t>；</w:t>
            </w:r>
            <w:r>
              <w:rPr>
                <w:rFonts w:ascii="Segoe UI" w:hAnsi="Segoe UI" w:eastAsia="Microsoft YaHei"/>
                <w:b/>
                <w:color w:val="595959"/>
                <w:sz w:val="20"/>
              </w:rPr>
              <w:t>分母锁定</w:t>
            </w:r>
          </w:p>
        </w:tc>
        <w:tc>
          <w:tcPr>
            <w:tcW w:type="dxa" w:w="1757"/>
            <w:vAlign w:val="center"/>
          </w:tcPr>
          <w:p>
            <w:pPr>
              <w:spacing w:after="0" w:before="0" w:line="270" w:lineRule="exact"/>
            </w:pPr>
            <w:r/>
            <w:r>
              <w:rPr>
                <w:rFonts w:ascii="Segoe UI" w:hAnsi="Segoe UI" w:eastAsia="Microsoft YaHei"/>
                <w:b w:val="0"/>
                <w:color w:val="595959"/>
                <w:sz w:val="20"/>
              </w:rPr>
              <w:t>2024 年度部门决算公开文本（收入决算表全表）</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国际合作论文比例</w:t>
            </w:r>
          </w:p>
        </w:tc>
        <w:tc>
          <w:tcPr>
            <w:tcW w:type="dxa" w:w="1757"/>
            <w:vAlign w:val="center"/>
          </w:tcPr>
          <w:p>
            <w:pPr>
              <w:spacing w:after="0" w:before="0" w:line="270" w:lineRule="exact"/>
            </w:pPr>
            <w:r/>
            <w:r>
              <w:rPr>
                <w:rFonts w:ascii="Segoe UI" w:hAnsi="Segoe UI" w:eastAsia="Microsoft YaHei"/>
                <w:b w:val="0"/>
                <w:color w:val="595959"/>
                <w:sz w:val="20"/>
              </w:rPr>
              <w:t>相差 7.16 个百分点（16.93% → 24.09%）</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Scopus 机构导出核对：Scopus 机构档案 2020–2024 年论文与国际合作标记</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按 Scopus 实际数据重新定档</w:t>
            </w:r>
            <w:r>
              <w:rPr>
                <w:rFonts w:ascii="Segoe UI" w:hAnsi="Segoe UI" w:eastAsia="Microsoft YaHei"/>
                <w:b w:val="0"/>
                <w:color w:val="595959"/>
                <w:sz w:val="20"/>
              </w:rPr>
              <w:t>——依托 Scopus 机构实际测算数据。</w:t>
            </w:r>
          </w:p>
          <w:p>
            <w:pPr>
              <w:spacing w:after="0" w:before="100" w:line="270" w:lineRule="exact"/>
            </w:pPr>
            <w:r>
              <w:rPr>
                <w:rFonts w:ascii="Segoe UI" w:hAnsi="Segoe UI" w:eastAsia="Microsoft YaHei"/>
                <w:b/>
                <w:color w:val="595959"/>
                <w:sz w:val="20"/>
              </w:rPr>
              <w:t>高共著机构定向合作</w:t>
            </w:r>
            <w:r>
              <w:rPr>
                <w:rFonts w:ascii="Segoe UI" w:hAnsi="Segoe UI" w:eastAsia="Microsoft YaHei"/>
                <w:b w:val="0"/>
                <w:color w:val="595959"/>
                <w:sz w:val="20"/>
              </w:rPr>
              <w:t>——依托既有高共著海外机构续约合作、联合申报国际项目。</w:t>
            </w:r>
          </w:p>
        </w:tc>
        <w:tc>
          <w:tcPr>
            <w:tcW w:type="dxa" w:w="1757"/>
            <w:vAlign w:val="center"/>
          </w:tcPr>
          <w:p>
            <w:pPr>
              <w:spacing w:after="0" w:before="0" w:line="270" w:lineRule="exact"/>
            </w:pPr>
            <w:r/>
            <w:r>
              <w:rPr>
                <w:rFonts w:ascii="Segoe UI" w:hAnsi="Segoe UI" w:eastAsia="Microsoft YaHei"/>
                <w:b w:val="0"/>
                <w:color w:val="595959"/>
                <w:sz w:val="20"/>
              </w:rPr>
              <w:t>Scopus 机构导出：2020–2024 年逐年论文清单与国际合作标记</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授课教授比例</w:t>
            </w:r>
          </w:p>
        </w:tc>
        <w:tc>
          <w:tcPr>
            <w:tcW w:type="dxa" w:w="1757"/>
            <w:vAlign w:val="center"/>
          </w:tcPr>
          <w:p>
            <w:pPr>
              <w:spacing w:after="0" w:before="0" w:line="270" w:lineRule="exact"/>
            </w:pPr>
            <w:r/>
            <w:r>
              <w:rPr>
                <w:rFonts w:ascii="Segoe UI" w:hAnsi="Segoe UI" w:eastAsia="Microsoft YaHei"/>
                <w:b w:val="0"/>
                <w:color w:val="595959"/>
                <w:sz w:val="20"/>
              </w:rPr>
              <w:t>相差 8.61 个百分点（90.09% → 98.70%）</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报告原文核对：2023–2024 学年报告原文 90.09%</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附院临床课程与临床带教</w:t>
            </w:r>
            <w:r>
              <w:rPr>
                <w:rFonts w:ascii="Segoe UI" w:hAnsi="Segoe UI" w:eastAsia="Microsoft YaHei"/>
                <w:b w:val="0"/>
                <w:color w:val="595959"/>
                <w:sz w:val="20"/>
              </w:rPr>
              <w:t>——河北大学附属医院与临床医学院一体运行，本科临床医学等专业的理论教学与临床见习、实习由其教学体系成建制承担。</w:t>
            </w:r>
          </w:p>
          <w:p>
            <w:pPr>
              <w:spacing w:after="0" w:before="100" w:line="270" w:lineRule="exact"/>
            </w:pPr>
            <w:r>
              <w:rPr>
                <w:rFonts w:ascii="Segoe UI" w:hAnsi="Segoe UI" w:eastAsia="Microsoft YaHei"/>
                <w:b/>
                <w:color w:val="595959"/>
                <w:sz w:val="20"/>
              </w:rPr>
              <w:t>未授课正教授逐人分类排课</w:t>
            </w:r>
            <w:r>
              <w:rPr>
                <w:rFonts w:ascii="Segoe UI" w:hAnsi="Segoe UI" w:eastAsia="Microsoft YaHei"/>
                <w:b w:val="0"/>
                <w:color w:val="595959"/>
                <w:sz w:val="20"/>
              </w:rPr>
              <w:t>——依托未授课正教授逐人分类名单（科研为主 / 行政兼职 / 其他）。</w:t>
            </w:r>
          </w:p>
          <w:p>
            <w:pPr>
              <w:spacing w:after="0" w:before="100" w:line="270" w:lineRule="exact"/>
            </w:pPr>
            <w:r>
              <w:rPr>
                <w:rFonts w:ascii="Segoe UI" w:hAnsi="Segoe UI" w:eastAsia="Microsoft YaHei"/>
                <w:b/>
                <w:color w:val="595959"/>
                <w:sz w:val="20"/>
              </w:rPr>
              <w:t>新晋升正教授当年排课</w:t>
            </w:r>
            <w:r>
              <w:rPr>
                <w:rFonts w:ascii="Segoe UI" w:hAnsi="Segoe UI" w:eastAsia="Microsoft YaHei"/>
                <w:b w:val="0"/>
                <w:color w:val="595959"/>
                <w:sz w:val="20"/>
              </w:rPr>
              <w:t>——依托新晋升正教授当年的本科课程安排。</w:t>
            </w:r>
          </w:p>
        </w:tc>
        <w:tc>
          <w:tcPr>
            <w:tcW w:type="dxa" w:w="1757"/>
            <w:vAlign w:val="center"/>
          </w:tcPr>
          <w:p>
            <w:pPr>
              <w:spacing w:after="0" w:before="0" w:line="270" w:lineRule="exact"/>
            </w:pPr>
            <w:r/>
            <w:r>
              <w:rPr>
                <w:rFonts w:ascii="Segoe UI" w:hAnsi="Segoe UI" w:eastAsia="Microsoft YaHei"/>
                <w:b w:val="0"/>
                <w:color w:val="595959"/>
                <w:sz w:val="20"/>
              </w:rPr>
              <w:t>2023–2024 学年本科教学质量报告原文（已取得）；正教授名单与本科授课名单（临床计入口径待核）</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科研经费（师均）</w:t>
            </w:r>
          </w:p>
        </w:tc>
        <w:tc>
          <w:tcPr>
            <w:tcW w:type="dxa" w:w="1757"/>
            <w:vAlign w:val="center"/>
          </w:tcPr>
          <w:p>
            <w:pPr>
              <w:spacing w:after="0" w:before="0" w:line="270" w:lineRule="exact"/>
            </w:pPr>
            <w:r/>
            <w:r>
              <w:rPr>
                <w:rFonts w:ascii="Segoe UI" w:hAnsi="Segoe UI" w:eastAsia="Microsoft YaHei"/>
                <w:b w:val="0"/>
                <w:color w:val="595959"/>
                <w:sz w:val="20"/>
              </w:rPr>
              <w:t>相差 10.95 万元（8.34 万元 → 19.29 万元）</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经费口径核对：科技统计年报经费总额与统计范围</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经费统计口径全口径对照</w:t>
            </w:r>
            <w:r>
              <w:rPr>
                <w:rFonts w:ascii="Segoe UI" w:hAnsi="Segoe UI" w:eastAsia="Microsoft YaHei"/>
                <w:b w:val="0"/>
                <w:color w:val="595959"/>
                <w:sz w:val="20"/>
              </w:rPr>
              <w:t>；</w:t>
            </w:r>
            <w:r>
              <w:rPr>
                <w:rFonts w:ascii="Segoe UI" w:hAnsi="Segoe UI" w:eastAsia="Microsoft YaHei"/>
                <w:b/>
                <w:color w:val="595959"/>
                <w:sz w:val="20"/>
              </w:rPr>
              <w:t>分母锁定</w:t>
            </w:r>
          </w:p>
        </w:tc>
        <w:tc>
          <w:tcPr>
            <w:tcW w:type="dxa" w:w="1757"/>
            <w:vAlign w:val="center"/>
          </w:tcPr>
          <w:p>
            <w:pPr>
              <w:spacing w:after="0" w:before="0" w:line="270" w:lineRule="exact"/>
            </w:pPr>
            <w:r/>
            <w:r>
              <w:rPr>
                <w:rFonts w:ascii="Segoe UI" w:hAnsi="Segoe UI" w:eastAsia="Microsoft YaHei"/>
                <w:b w:val="0"/>
                <w:color w:val="595959"/>
                <w:sz w:val="20"/>
              </w:rPr>
              <w:t>科技统计年报：科研经费到账明细（纵向 / 横向，自然科学 / 人文社科分列）</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学校收入（总额）</w:t>
            </w:r>
          </w:p>
        </w:tc>
        <w:tc>
          <w:tcPr>
            <w:tcW w:type="dxa" w:w="1757"/>
            <w:vAlign w:val="center"/>
          </w:tcPr>
          <w:p>
            <w:pPr>
              <w:spacing w:after="0" w:before="0" w:line="270" w:lineRule="exact"/>
            </w:pPr>
            <w:r/>
            <w:r>
              <w:rPr>
                <w:rFonts w:ascii="Segoe UI" w:hAnsi="Segoe UI" w:eastAsia="Microsoft YaHei"/>
                <w:b w:val="0"/>
                <w:color w:val="595959"/>
                <w:sz w:val="20"/>
              </w:rPr>
              <w:t>相差 8.68 亿元（19.67 亿元 → 28.35 亿元）</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决算原文核对：2024 年度决算原文</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决算总计口径核对</w:t>
            </w:r>
            <w:r>
              <w:rPr>
                <w:rFonts w:ascii="Segoe UI" w:hAnsi="Segoe UI" w:eastAsia="Microsoft YaHei"/>
                <w:b w:val="0"/>
                <w:color w:val="595959"/>
                <w:sz w:val="20"/>
              </w:rPr>
              <w:t>——依托学校决算总计口径数据。</w:t>
            </w:r>
          </w:p>
          <w:p>
            <w:pPr>
              <w:spacing w:after="0" w:before="100" w:line="270" w:lineRule="exact"/>
            </w:pPr>
            <w:r>
              <w:rPr>
                <w:rFonts w:ascii="Segoe UI" w:hAnsi="Segoe UI" w:eastAsia="Microsoft YaHei"/>
                <w:b/>
                <w:color w:val="595959"/>
                <w:sz w:val="20"/>
              </w:rPr>
              <w:t>事业收入增长</w:t>
            </w:r>
            <w:r>
              <w:rPr>
                <w:rFonts w:ascii="Segoe UI" w:hAnsi="Segoe UI" w:eastAsia="Microsoft YaHei"/>
                <w:b w:val="0"/>
                <w:color w:val="595959"/>
                <w:sz w:val="20"/>
              </w:rPr>
              <w:t>——依托事业收入与学费外收入（培训、服务）的增长。</w:t>
            </w:r>
          </w:p>
        </w:tc>
        <w:tc>
          <w:tcPr>
            <w:tcW w:type="dxa" w:w="1757"/>
            <w:vAlign w:val="center"/>
          </w:tcPr>
          <w:p>
            <w:pPr>
              <w:spacing w:after="0" w:before="0" w:line="270" w:lineRule="exact"/>
            </w:pPr>
            <w:r/>
            <w:r>
              <w:rPr>
                <w:rFonts w:ascii="Segoe UI" w:hAnsi="Segoe UI" w:eastAsia="Microsoft YaHei"/>
                <w:b w:val="0"/>
                <w:color w:val="595959"/>
                <w:sz w:val="20"/>
              </w:rPr>
              <w:t>2024 年度部门决算公开文本（收入决算表全表）</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国际期刊论文（师均）</w:t>
            </w:r>
          </w:p>
        </w:tc>
        <w:tc>
          <w:tcPr>
            <w:tcW w:type="dxa" w:w="1757"/>
            <w:vAlign w:val="center"/>
          </w:tcPr>
          <w:p>
            <w:pPr>
              <w:spacing w:after="0" w:before="0" w:line="270" w:lineRule="exact"/>
            </w:pPr>
            <w:r/>
            <w:r>
              <w:rPr>
                <w:rFonts w:ascii="Segoe UI" w:hAnsi="Segoe UI" w:eastAsia="Microsoft YaHei"/>
                <w:b w:val="0"/>
                <w:color w:val="595959"/>
                <w:sz w:val="20"/>
              </w:rPr>
              <w:t>相差 1.93 篇（4.52 篇 → 6.45 篇）</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Scopus 导出核对：Scopus 机构导出数据</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按 Scopus 实际数据重新定档</w:t>
            </w:r>
            <w:r>
              <w:rPr>
                <w:rFonts w:ascii="Segoe UI" w:hAnsi="Segoe UI" w:eastAsia="Microsoft YaHei"/>
                <w:b w:val="0"/>
                <w:color w:val="595959"/>
                <w:sz w:val="20"/>
              </w:rPr>
              <w:t>；</w:t>
            </w:r>
            <w:r>
              <w:rPr>
                <w:rFonts w:ascii="Segoe UI" w:hAnsi="Segoe UI" w:eastAsia="Microsoft YaHei"/>
                <w:b/>
                <w:color w:val="595959"/>
                <w:sz w:val="20"/>
              </w:rPr>
              <w:t>专任教师分母口径锁定</w:t>
            </w:r>
          </w:p>
        </w:tc>
        <w:tc>
          <w:tcPr>
            <w:tcW w:type="dxa" w:w="1757"/>
            <w:vAlign w:val="center"/>
          </w:tcPr>
          <w:p>
            <w:pPr>
              <w:spacing w:after="0" w:before="0" w:line="270" w:lineRule="exact"/>
            </w:pPr>
            <w:r/>
            <w:r>
              <w:rPr>
                <w:rFonts w:ascii="Segoe UI" w:hAnsi="Segoe UI" w:eastAsia="Microsoft YaHei"/>
                <w:b w:val="0"/>
                <w:color w:val="595959"/>
                <w:sz w:val="20"/>
              </w:rPr>
              <w:t>Scopus 机构导出（与总数项共用）</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科研经费（总额）</w:t>
            </w:r>
          </w:p>
        </w:tc>
        <w:tc>
          <w:tcPr>
            <w:tcW w:type="dxa" w:w="1757"/>
            <w:vAlign w:val="center"/>
          </w:tcPr>
          <w:p>
            <w:pPr>
              <w:spacing w:after="0" w:before="0" w:line="270" w:lineRule="exact"/>
            </w:pPr>
            <w:r/>
            <w:r>
              <w:rPr>
                <w:rFonts w:ascii="Segoe UI" w:hAnsi="Segoe UI" w:eastAsia="Microsoft YaHei"/>
                <w:b w:val="0"/>
                <w:color w:val="595959"/>
                <w:sz w:val="20"/>
              </w:rPr>
              <w:t>相差 2.53 亿元（1.91 亿元 → 4.44 亿元）</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科技统计核对：科技统计年报经费到账全口径</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科技统计口径逐项拆分核对</w:t>
            </w:r>
            <w:r>
              <w:rPr>
                <w:rFonts w:ascii="Segoe UI" w:hAnsi="Segoe UI" w:eastAsia="Microsoft YaHei"/>
                <w:b w:val="0"/>
                <w:color w:val="595959"/>
                <w:sz w:val="20"/>
              </w:rPr>
              <w:t>；</w:t>
            </w:r>
            <w:r>
              <w:rPr>
                <w:rFonts w:ascii="Segoe UI" w:hAnsi="Segoe UI" w:eastAsia="Microsoft YaHei"/>
                <w:b/>
                <w:color w:val="595959"/>
                <w:sz w:val="20"/>
              </w:rPr>
              <w:t>横向经费单独归集</w:t>
            </w:r>
          </w:p>
        </w:tc>
        <w:tc>
          <w:tcPr>
            <w:tcW w:type="dxa" w:w="1757"/>
            <w:vAlign w:val="center"/>
          </w:tcPr>
          <w:p>
            <w:pPr>
              <w:spacing w:after="0" w:before="0" w:line="270" w:lineRule="exact"/>
            </w:pPr>
            <w:r/>
            <w:r>
              <w:rPr>
                <w:rFonts w:ascii="Segoe UI" w:hAnsi="Segoe UI" w:eastAsia="Microsoft YaHei"/>
                <w:b w:val="0"/>
                <w:color w:val="595959"/>
                <w:sz w:val="20"/>
              </w:rPr>
              <w:t>科技统计年报：科研经费到账明细（纵向 / 横向，自然科学 / 人文社科分列）</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本科生增值（备选事项）</w:t>
            </w:r>
          </w:p>
        </w:tc>
        <w:tc>
          <w:tcPr>
            <w:tcW w:type="dxa" w:w="1757"/>
            <w:vAlign w:val="center"/>
          </w:tcPr>
          <w:p>
            <w:pPr>
              <w:spacing w:after="0" w:before="0" w:line="270" w:lineRule="exact"/>
            </w:pPr>
            <w:r/>
            <w:r>
              <w:rPr>
                <w:rFonts w:ascii="Segoe UI" w:hAnsi="Segoe UI" w:eastAsia="Microsoft YaHei"/>
                <w:b w:val="0"/>
                <w:color w:val="595959"/>
                <w:sz w:val="20"/>
              </w:rPr>
              <w:t>38.33 分 → 54.29 分（全额 +4.69 分）</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合成项核对：深造率与生源两端数据</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深造率定值后合成重测</w:t>
            </w:r>
          </w:p>
        </w:tc>
        <w:tc>
          <w:tcPr>
            <w:tcW w:type="dxa" w:w="1757"/>
            <w:vAlign w:val="center"/>
          </w:tcPr>
          <w:p>
            <w:pPr>
              <w:spacing w:after="0" w:before="0" w:line="270" w:lineRule="exact"/>
            </w:pPr>
            <w:r/>
            <w:r>
              <w:rPr>
                <w:rFonts w:ascii="Segoe UI" w:hAnsi="Segoe UI" w:eastAsia="Microsoft YaHei"/>
                <w:b w:val="0"/>
                <w:color w:val="595959"/>
                <w:sz w:val="20"/>
              </w:rPr>
              <w:t>近届就业质量报告（深造率定值，与需先行核对项共用）</w:t>
            </w:r>
          </w:p>
        </w:tc>
        <w:tc>
          <w:tcPr>
            <w:tcW w:type="dxa" w:w="1134"/>
            <w:vAlign w:val="center"/>
          </w:tcPr>
          <w:p>
            <w:pPr>
              <w:spacing w:after="0" w:before="0" w:line="270" w:lineRule="exact"/>
              <w:jc w:val="center"/>
            </w:pPr>
            <w:r/>
            <w:r>
              <w:rPr>
                <w:rFonts w:ascii="Segoe UI" w:hAnsi="Segoe UI" w:eastAsia="Microsoft YaHei"/>
                <w:b w:val="0"/>
                <w:color w:val="595959"/>
                <w:sz w:val="20"/>
              </w:rPr>
              <w:t>长期建设</w:t>
            </w:r>
          </w:p>
        </w:tc>
      </w:tr>
      <w:tr>
        <w:trPr>
          <w:cantSplit/>
        </w:trPr>
        <w:tc>
          <w:tcPr>
            <w:tcW w:type="dxa" w:w="1531"/>
            <w:vAlign w:val="center"/>
          </w:tcPr>
          <w:p>
            <w:pPr>
              <w:spacing w:after="0" w:before="0" w:line="270" w:lineRule="exact"/>
            </w:pPr>
            <w:r/>
            <w:r>
              <w:rPr>
                <w:rFonts w:ascii="Segoe UI" w:hAnsi="Segoe UI" w:eastAsia="Microsoft YaHei"/>
                <w:b w:val="0"/>
                <w:color w:val="262626"/>
                <w:sz w:val="20"/>
              </w:rPr>
              <w:t>博士点数（备选事项）</w:t>
            </w:r>
          </w:p>
        </w:tc>
        <w:tc>
          <w:tcPr>
            <w:tcW w:type="dxa" w:w="1757"/>
            <w:vAlign w:val="center"/>
          </w:tcPr>
          <w:p>
            <w:pPr>
              <w:spacing w:after="0" w:before="0" w:line="270" w:lineRule="exact"/>
            </w:pPr>
            <w:r/>
            <w:r>
              <w:rPr>
                <w:rFonts w:ascii="Segoe UI" w:hAnsi="Segoe UI" w:eastAsia="Microsoft YaHei"/>
                <w:b w:val="0"/>
                <w:color w:val="595959"/>
                <w:sz w:val="20"/>
              </w:rPr>
              <w:t>20 个 → 对标后定档（全额 +3.24 分）</w:t>
            </w:r>
          </w:p>
        </w:tc>
        <w:tc>
          <w:tcPr>
            <w:tcW w:type="dxa" w:w="3231"/>
            <w:vAlign w:val="center"/>
          </w:tcPr>
          <w:p>
            <w:pPr>
              <w:spacing w:after="0" w:before="0" w:line="270" w:lineRule="exact"/>
            </w:pPr>
            <w:r/>
            <w:r>
              <w:rPr>
                <w:rFonts w:ascii="Segoe UI" w:hAnsi="Segoe UI" w:eastAsia="Microsoft YaHei"/>
                <w:b/>
                <w:color w:val="595959"/>
                <w:sz w:val="20"/>
              </w:rPr>
              <w:t>主路径：</w:t>
            </w:r>
            <w:r>
              <w:rPr>
                <w:rFonts w:ascii="Segoe UI" w:hAnsi="Segoe UI" w:eastAsia="Microsoft YaHei"/>
                <w:b w:val="0"/>
                <w:color w:val="595959"/>
                <w:sz w:val="20"/>
              </w:rPr>
              <w:t>官方名单逐个核对：公布名单中的存量学位点</w:t>
            </w:r>
          </w:p>
          <w:p>
            <w:pPr>
              <w:spacing w:after="0" w:before="100" w:line="270" w:lineRule="exact"/>
            </w:pPr>
            <w:r>
              <w:rPr>
                <w:rFonts w:ascii="Segoe UI" w:hAnsi="Segoe UI" w:eastAsia="Microsoft YaHei"/>
                <w:b/>
                <w:color w:val="595959"/>
                <w:sz w:val="20"/>
              </w:rPr>
              <w:t>替代路径：</w:t>
            </w:r>
            <w:r>
              <w:rPr>
                <w:rFonts w:ascii="Segoe UI" w:hAnsi="Segoe UI" w:eastAsia="Microsoft YaHei"/>
                <w:b/>
                <w:color w:val="595959"/>
                <w:sz w:val="20"/>
              </w:rPr>
              <w:t>在审申报点获批整项计入</w:t>
            </w:r>
            <w:r>
              <w:rPr>
                <w:rFonts w:ascii="Segoe UI" w:hAnsi="Segoe UI" w:eastAsia="Microsoft YaHei"/>
                <w:b w:val="0"/>
                <w:color w:val="595959"/>
                <w:sz w:val="20"/>
              </w:rPr>
              <w:t>——依托在审申报的博士学位点。</w:t>
            </w:r>
          </w:p>
        </w:tc>
        <w:tc>
          <w:tcPr>
            <w:tcW w:type="dxa" w:w="1757"/>
            <w:vAlign w:val="center"/>
          </w:tcPr>
          <w:p>
            <w:pPr>
              <w:spacing w:after="0" w:before="0" w:line="270" w:lineRule="exact"/>
            </w:pPr>
            <w:r/>
            <w:r>
              <w:rPr>
                <w:rFonts w:ascii="Segoe UI" w:hAnsi="Segoe UI" w:eastAsia="Microsoft YaHei"/>
                <w:b w:val="0"/>
                <w:color w:val="595959"/>
                <w:sz w:val="20"/>
              </w:rPr>
              <w:t>官方名单逐个勾稽表（学科代码、获批年份）</w:t>
            </w:r>
          </w:p>
        </w:tc>
        <w:tc>
          <w:tcPr>
            <w:tcW w:type="dxa" w:w="1134"/>
            <w:vAlign w:val="center"/>
          </w:tcPr>
          <w:p>
            <w:pPr>
              <w:spacing w:after="0" w:before="0" w:line="270" w:lineRule="exact"/>
              <w:jc w:val="center"/>
            </w:pPr>
            <w:r/>
            <w:r>
              <w:rPr>
                <w:rFonts w:ascii="Segoe UI" w:hAnsi="Segoe UI" w:eastAsia="Microsoft YaHei"/>
                <w:b w:val="0"/>
                <w:color w:val="595959"/>
                <w:sz w:val="20"/>
              </w:rPr>
              <w:t>有线索待核对</w:t>
            </w:r>
          </w:p>
        </w:tc>
      </w:tr>
    </w:tbl>
    <w:p>
      <w:pPr>
        <w:spacing w:after="180" w:before="100" w:line="260" w:lineRule="exact"/>
      </w:pPr>
      <w:r>
        <w:rPr>
          <w:rFonts w:ascii="Segoe UI" w:hAnsi="Segoe UI" w:eastAsia="Microsoft YaHei"/>
          <w:b w:val="0"/>
          <w:color w:val="8A8A8A"/>
          <w:sz w:val="18"/>
        </w:rPr>
        <w:t>注：选取口径为可实现性（学校可控优先）与提升空间；「差距」为现值与参照值之差，口径见开头说明框；机会状态分四档：已核实可计入、有线索待核对、需底账验证、长期建设。</w:t>
      </w:r>
    </w:p>
    <w:p>
      <w:pPr>
        <w:spacing w:after="180" w:before="100" w:line="260" w:lineRule="exact"/>
      </w:pPr>
      <w:r>
        <w:rPr>
          <w:rFonts w:ascii="Segoe UI" w:hAnsi="Segoe UI" w:eastAsia="Microsoft YaHei"/>
          <w:b w:val="0"/>
          <w:color w:val="8A8A8A"/>
          <w:sz w:val="18"/>
        </w:rPr>
        <w:t>注：授课教授比例附院临床课程与临床带教的核查材料底稿（原载附录 A2 核查说明该项分组，本项核查状态翻转后迁此备查）：</w:t>
      </w:r>
    </w:p>
    <w:p>
      <w:pPr>
        <w:spacing w:after="180" w:before="100" w:line="260" w:lineRule="exact"/>
      </w:pPr>
      <w:r>
        <w:rPr>
          <w:rFonts w:ascii="Segoe UI" w:hAnsi="Segoe UI" w:eastAsia="Microsoft YaHei"/>
          <w:b w:val="0"/>
          <w:color w:val="8A8A8A"/>
          <w:sz w:val="18"/>
        </w:rPr>
        <w:t>附属医院与临床医学院为一体机构，官网统一署名「河北大学附属医院/临床医学院」，医院职能含承担临床医学院职能（河北大学附属医院官网（hbdxfy.cn）及医院 2026 年招聘公告）</w:t>
      </w:r>
    </w:p>
    <w:p>
      <w:pPr>
        <w:spacing w:after="180" w:before="100" w:line="260" w:lineRule="exact"/>
      </w:pPr>
      <w:r>
        <w:rPr>
          <w:rFonts w:ascii="Segoe UI" w:hAnsi="Segoe UI" w:eastAsia="Microsoft YaHei"/>
          <w:b w:val="0"/>
          <w:color w:val="8A8A8A"/>
          <w:sz w:val="18"/>
        </w:rPr>
        <w:t>附院官网教学工作栏目下设本科专业（临床医学、口腔医学、医学影像技术、康复治疗学）与理论教学、实践教学完整栏目，本科教学由该体系成建制承担（河北大学附属医院官网·教学工作栏目（hbdxfy.cn））</w:t>
      </w:r>
    </w:p>
    <w:p>
      <w:pPr>
        <w:spacing w:after="180" w:before="100" w:line="260" w:lineRule="exact"/>
      </w:pPr>
      <w:r>
        <w:rPr>
          <w:rFonts w:ascii="Segoe UI" w:hAnsi="Segoe UI" w:eastAsia="Microsoft YaHei"/>
          <w:b w:val="0"/>
          <w:color w:val="8A8A8A"/>
          <w:sz w:val="18"/>
        </w:rPr>
        <w:t>2026-08-31 附院官网载院领导带队开展 2026–2027 学年秋学期开学首日教学检查，供稿科室为教育处，本科课堂教学实际运行（河北大学附属医院官网新闻（2026-08-31））</w:t>
      </w:r>
    </w:p>
    <w:p>
      <w:pPr>
        <w:spacing w:after="180" w:before="100" w:line="260" w:lineRule="exact"/>
      </w:pPr>
      <w:r>
        <w:rPr>
          <w:rFonts w:ascii="Segoe UI" w:hAnsi="Segoe UI" w:eastAsia="Microsoft YaHei"/>
          <w:b w:val="0"/>
          <w:color w:val="8A8A8A"/>
          <w:sz w:val="18"/>
        </w:rPr>
        <w:t>2026-06-25 中国教育报报道河北大学召开临床教学工作会议、发布临床教育教学同质化实施方案，临床教学在校级制度化（中国教育报（2026-06-25））</w:t>
      </w:r>
    </w:p>
    <w:p>
      <w:pPr>
        <w:spacing w:after="180" w:before="100" w:line="260" w:lineRule="exact"/>
      </w:pPr>
      <w:r>
        <w:rPr>
          <w:rFonts w:ascii="Segoe UI" w:hAnsi="Segoe UI" w:eastAsia="Microsoft YaHei"/>
          <w:b w:val="0"/>
          <w:color w:val="8A8A8A"/>
          <w:sz w:val="18"/>
        </w:rPr>
        <w:t>附院中西医结合科官网载本科室人员承担河北大学中西医结合专业的教学、临床实习及研究生培养任务（河北大学附属医院官网·中西医结合科页（hbdxfy.cn））</w:t>
      </w:r>
    </w:p>
    <w:p>
      <w:pPr>
        <w:spacing w:after="180" w:before="100" w:line="260" w:lineRule="exact"/>
      </w:pPr>
      <w:r>
        <w:rPr>
          <w:rFonts w:ascii="Segoe UI" w:hAnsi="Segoe UI" w:eastAsia="Microsoft YaHei"/>
          <w:b w:val="0"/>
          <w:color w:val="8A8A8A"/>
          <w:sz w:val="18"/>
        </w:rPr>
        <w:t>附院学位授权点建设年度报告载其拥有首批国家临床教学培训示范中心、3,000 平米临床模拟训练中心与示教室 50 个（临床教学容量旁证）（河北大学附属医院《学位授权点建设年度报告》）</w:t>
      </w:r>
    </w:p>
    <w:p>
      <w:pPr>
        <w:pStyle w:val="Heading2"/>
        <w:pageBreakBefore/>
      </w:pPr>
      <w:r>
        <w:t>A2 · 全量核对表（三年）</w:t>
      </w:r>
    </w:p>
    <w:p>
      <w:pPr>
        <w:keepNext/>
        <w:spacing w:after="100" w:before="180" w:line="280" w:lineRule="exact"/>
      </w:pPr>
      <w:r>
        <w:rPr>
          <w:rFonts w:ascii="Segoe UI" w:hAnsi="Segoe UI" w:eastAsia="Microsoft YaHei"/>
          <w:b w:val="0"/>
          <w:color w:val="8A8A8A"/>
          <w:sz w:val="19"/>
        </w:rPr>
        <w:t>表 A2-1 · 2027 年逐项核查二十四项全表</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041"/>
        <w:gridCol w:w="1474"/>
        <w:gridCol w:w="1474"/>
        <w:gridCol w:w="4422"/>
      </w:tblGrid>
      <w:tr>
        <w:trPr>
          <w:tblHeader w:val="true"/>
          <w:cantSplit/>
        </w:trPr>
        <w:tc>
          <w:tcPr>
            <w:tcW w:type="dxa" w:w="204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47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现值</w:t>
            </w:r>
          </w:p>
        </w:tc>
        <w:tc>
          <w:tcPr>
            <w:tcW w:type="dxa" w:w="1474"/>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参照值</w:t>
            </w:r>
          </w:p>
        </w:tc>
        <w:tc>
          <w:tcPr>
            <w:tcW w:type="dxa" w:w="442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核对状态</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教师学历结构</w:t>
            </w:r>
          </w:p>
        </w:tc>
        <w:tc>
          <w:tcPr>
            <w:tcW w:type="dxa" w:w="1474"/>
            <w:vAlign w:val="center"/>
          </w:tcPr>
          <w:p>
            <w:pPr>
              <w:spacing w:after="0" w:before="0" w:line="270" w:lineRule="exact"/>
              <w:jc w:val="right"/>
            </w:pPr>
            <w:r/>
            <w:r>
              <w:rPr>
                <w:rFonts w:ascii="Segoe UI" w:hAnsi="Segoe UI" w:eastAsia="Microsoft YaHei"/>
                <w:b w:val="0"/>
                <w:color w:val="595959"/>
                <w:sz w:val="20"/>
              </w:rPr>
              <w:t>68.85%</w:t>
            </w:r>
          </w:p>
        </w:tc>
        <w:tc>
          <w:tcPr>
            <w:tcW w:type="dxa" w:w="1474"/>
            <w:vAlign w:val="center"/>
          </w:tcPr>
          <w:p>
            <w:pPr>
              <w:spacing w:after="0" w:before="0" w:line="270" w:lineRule="exact"/>
              <w:jc w:val="right"/>
            </w:pPr>
            <w:r/>
            <w:r>
              <w:rPr>
                <w:rFonts w:ascii="Segoe UI" w:hAnsi="Segoe UI" w:eastAsia="Microsoft YaHei"/>
                <w:b w:val="0"/>
                <w:color w:val="595959"/>
                <w:sz w:val="20"/>
              </w:rPr>
              <w:t>75.29%</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学年报告原文博士学位教师 1,576 人、占专任教师 68.85%，与现值相同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学校收入（生均）</w:t>
            </w:r>
          </w:p>
        </w:tc>
        <w:tc>
          <w:tcPr>
            <w:tcW w:type="dxa" w:w="1474"/>
            <w:vAlign w:val="center"/>
          </w:tcPr>
          <w:p>
            <w:pPr>
              <w:spacing w:after="0" w:before="0" w:line="270" w:lineRule="exact"/>
              <w:jc w:val="right"/>
            </w:pPr>
            <w:r/>
            <w:r>
              <w:rPr>
                <w:rFonts w:ascii="Segoe UI" w:hAnsi="Segoe UI" w:eastAsia="Microsoft YaHei"/>
                <w:b w:val="0"/>
                <w:color w:val="595959"/>
                <w:sz w:val="20"/>
              </w:rPr>
              <w:t>4.95 万元</w:t>
            </w:r>
          </w:p>
        </w:tc>
        <w:tc>
          <w:tcPr>
            <w:tcW w:type="dxa" w:w="1474"/>
            <w:vAlign w:val="center"/>
          </w:tcPr>
          <w:p>
            <w:pPr>
              <w:spacing w:after="0" w:before="0" w:line="270" w:lineRule="exact"/>
              <w:jc w:val="right"/>
            </w:pPr>
            <w:r/>
            <w:r>
              <w:rPr>
                <w:rFonts w:ascii="Segoe UI" w:hAnsi="Segoe UI" w:eastAsia="Microsoft YaHei"/>
                <w:b w:val="0"/>
                <w:color w:val="595959"/>
                <w:sz w:val="20"/>
              </w:rPr>
              <w:t>8.26 万元</w:t>
            </w:r>
          </w:p>
        </w:tc>
        <w:tc>
          <w:tcPr>
            <w:tcW w:type="dxa" w:w="4422"/>
            <w:vAlign w:val="center"/>
          </w:tcPr>
          <w:p>
            <w:pPr>
              <w:spacing w:after="0" w:before="0" w:line="270" w:lineRule="exact"/>
            </w:pPr>
            <w:r/>
            <w:r>
              <w:rPr>
                <w:rFonts w:ascii="Segoe UI" w:hAnsi="Segoe UI" w:eastAsia="Microsoft YaHei"/>
                <w:b w:val="0"/>
                <w:color w:val="595959"/>
                <w:sz w:val="20"/>
              </w:rPr>
              <w:t>部分吻合：2023 年决算本年收入 18.62 亿元，与平台收入总额年份不同，差在年度与科目范围</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国际合作论文比例</w:t>
            </w:r>
          </w:p>
        </w:tc>
        <w:tc>
          <w:tcPr>
            <w:tcW w:type="dxa" w:w="1474"/>
            <w:vAlign w:val="center"/>
          </w:tcPr>
          <w:p>
            <w:pPr>
              <w:spacing w:after="0" w:before="0" w:line="270" w:lineRule="exact"/>
              <w:jc w:val="right"/>
            </w:pPr>
            <w:r/>
            <w:r>
              <w:rPr>
                <w:rFonts w:ascii="Segoe UI" w:hAnsi="Segoe UI" w:eastAsia="Microsoft YaHei"/>
                <w:b w:val="0"/>
                <w:color w:val="595959"/>
                <w:sz w:val="20"/>
              </w:rPr>
              <w:t>16.93%</w:t>
            </w:r>
          </w:p>
        </w:tc>
        <w:tc>
          <w:tcPr>
            <w:tcW w:type="dxa" w:w="1474"/>
            <w:vAlign w:val="center"/>
          </w:tcPr>
          <w:p>
            <w:pPr>
              <w:spacing w:after="0" w:before="0" w:line="270" w:lineRule="exact"/>
              <w:jc w:val="right"/>
            </w:pPr>
            <w:r/>
            <w:r>
              <w:rPr>
                <w:rFonts w:ascii="Segoe UI" w:hAnsi="Segoe UI" w:eastAsia="Microsoft YaHei"/>
                <w:b w:val="0"/>
                <w:color w:val="595959"/>
                <w:sz w:val="20"/>
              </w:rPr>
              <w:t>24.09%</w:t>
            </w:r>
          </w:p>
        </w:tc>
        <w:tc>
          <w:tcPr>
            <w:tcW w:type="dxa" w:w="4422"/>
            <w:vAlign w:val="center"/>
          </w:tcPr>
          <w:p>
            <w:pPr>
              <w:spacing w:after="0" w:before="0" w:line="270" w:lineRule="exact"/>
            </w:pPr>
            <w:r/>
            <w:r>
              <w:rPr>
                <w:rFonts w:ascii="Segoe UI" w:hAnsi="Segoe UI" w:eastAsia="Microsoft YaHei"/>
                <w:b w:val="0"/>
                <w:color w:val="595959"/>
                <w:sz w:val="20"/>
              </w:rPr>
              <w:t>部分吻合：公开聚合旁证 17.34%~18.45% 高于现值，差在机构归属口径</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授课教授比例</w:t>
            </w:r>
          </w:p>
        </w:tc>
        <w:tc>
          <w:tcPr>
            <w:tcW w:type="dxa" w:w="1474"/>
            <w:vAlign w:val="center"/>
          </w:tcPr>
          <w:p>
            <w:pPr>
              <w:spacing w:after="0" w:before="0" w:line="270" w:lineRule="exact"/>
              <w:jc w:val="right"/>
            </w:pPr>
            <w:r/>
            <w:r>
              <w:rPr>
                <w:rFonts w:ascii="Segoe UI" w:hAnsi="Segoe UI" w:eastAsia="Microsoft YaHei"/>
                <w:b w:val="0"/>
                <w:color w:val="595959"/>
                <w:sz w:val="20"/>
              </w:rPr>
              <w:t>90.09%</w:t>
            </w:r>
          </w:p>
        </w:tc>
        <w:tc>
          <w:tcPr>
            <w:tcW w:type="dxa" w:w="1474"/>
            <w:vAlign w:val="center"/>
          </w:tcPr>
          <w:p>
            <w:pPr>
              <w:spacing w:after="0" w:before="0" w:line="270" w:lineRule="exact"/>
              <w:jc w:val="right"/>
            </w:pPr>
            <w:r/>
            <w:r>
              <w:rPr>
                <w:rFonts w:ascii="Segoe UI" w:hAnsi="Segoe UI" w:eastAsia="Microsoft YaHei"/>
                <w:b w:val="0"/>
                <w:color w:val="595959"/>
                <w:sz w:val="20"/>
              </w:rPr>
              <w:t>98.70%</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 90.09%，与现值相同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科研经费（师均）</w:t>
            </w:r>
          </w:p>
        </w:tc>
        <w:tc>
          <w:tcPr>
            <w:tcW w:type="dxa" w:w="1474"/>
            <w:vAlign w:val="center"/>
          </w:tcPr>
          <w:p>
            <w:pPr>
              <w:spacing w:after="0" w:before="0" w:line="270" w:lineRule="exact"/>
              <w:jc w:val="right"/>
            </w:pPr>
            <w:r/>
            <w:r>
              <w:rPr>
                <w:rFonts w:ascii="Segoe UI" w:hAnsi="Segoe UI" w:eastAsia="Microsoft YaHei"/>
                <w:b w:val="0"/>
                <w:color w:val="595959"/>
                <w:sz w:val="20"/>
              </w:rPr>
              <w:t>8.34 万元</w:t>
            </w:r>
          </w:p>
        </w:tc>
        <w:tc>
          <w:tcPr>
            <w:tcW w:type="dxa" w:w="1474"/>
            <w:vAlign w:val="center"/>
          </w:tcPr>
          <w:p>
            <w:pPr>
              <w:spacing w:after="0" w:before="0" w:line="270" w:lineRule="exact"/>
              <w:jc w:val="right"/>
            </w:pPr>
            <w:r/>
            <w:r>
              <w:rPr>
                <w:rFonts w:ascii="Segoe UI" w:hAnsi="Segoe UI" w:eastAsia="Microsoft YaHei"/>
                <w:b w:val="0"/>
                <w:color w:val="595959"/>
                <w:sz w:val="20"/>
              </w:rPr>
              <w:t>19.29 万元</w:t>
            </w:r>
          </w:p>
        </w:tc>
        <w:tc>
          <w:tcPr>
            <w:tcW w:type="dxa" w:w="4422"/>
            <w:vAlign w:val="center"/>
          </w:tcPr>
          <w:p>
            <w:pPr>
              <w:spacing w:after="0" w:before="0" w:line="270" w:lineRule="exact"/>
            </w:pPr>
            <w:r/>
            <w:r>
              <w:rPr>
                <w:rFonts w:ascii="Segoe UI" w:hAnsi="Segoe UI" w:eastAsia="Microsoft YaHei"/>
                <w:b w:val="0"/>
                <w:color w:val="595959"/>
                <w:sz w:val="20"/>
              </w:rPr>
              <w:t>待核对：公开决算为财政拨款功能分类口径、不可直接对比，待总额项核对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科创竞赛奖（生均折合数）</w:t>
            </w:r>
          </w:p>
        </w:tc>
        <w:tc>
          <w:tcPr>
            <w:tcW w:type="dxa" w:w="1474"/>
            <w:vAlign w:val="center"/>
          </w:tcPr>
          <w:p>
            <w:pPr>
              <w:spacing w:after="0" w:before="0" w:line="270" w:lineRule="exact"/>
              <w:jc w:val="right"/>
            </w:pPr>
            <w:r/>
            <w:r>
              <w:rPr>
                <w:rFonts w:ascii="Segoe UI" w:hAnsi="Segoe UI" w:eastAsia="Microsoft YaHei"/>
                <w:b w:val="0"/>
                <w:color w:val="595959"/>
                <w:sz w:val="20"/>
              </w:rPr>
              <w:t>0.0083</w:t>
            </w:r>
          </w:p>
        </w:tc>
        <w:tc>
          <w:tcPr>
            <w:tcW w:type="dxa" w:w="1474"/>
            <w:vAlign w:val="center"/>
          </w:tcPr>
          <w:p>
            <w:pPr>
              <w:spacing w:after="0" w:before="0" w:line="270" w:lineRule="exact"/>
              <w:jc w:val="right"/>
            </w:pPr>
            <w:r/>
            <w:r>
              <w:rPr>
                <w:rFonts w:ascii="Segoe UI" w:hAnsi="Segoe UI" w:eastAsia="Microsoft YaHei"/>
                <w:b w:val="0"/>
                <w:color w:val="595959"/>
                <w:sz w:val="20"/>
              </w:rPr>
              <w:t>0.0094</w:t>
            </w:r>
          </w:p>
        </w:tc>
        <w:tc>
          <w:tcPr>
            <w:tcW w:type="dxa" w:w="4422"/>
            <w:vAlign w:val="center"/>
          </w:tcPr>
          <w:p>
            <w:pPr>
              <w:spacing w:after="0" w:before="0" w:line="270" w:lineRule="exact"/>
            </w:pPr>
            <w:r/>
            <w:r>
              <w:rPr>
                <w:rFonts w:ascii="Segoe UI" w:hAnsi="Segoe UI" w:eastAsia="Microsoft YaHei"/>
                <w:b w:val="0"/>
                <w:color w:val="595959"/>
                <w:sz w:val="20"/>
              </w:rPr>
              <w:t>待核对：获奖存量已按官方名单逐项核对，折合规则与统计窗口无公开口径</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学校收入（总额）</w:t>
            </w:r>
          </w:p>
        </w:tc>
        <w:tc>
          <w:tcPr>
            <w:tcW w:type="dxa" w:w="1474"/>
            <w:vAlign w:val="center"/>
          </w:tcPr>
          <w:p>
            <w:pPr>
              <w:spacing w:after="0" w:before="0" w:line="270" w:lineRule="exact"/>
              <w:jc w:val="right"/>
            </w:pPr>
            <w:r/>
            <w:r>
              <w:rPr>
                <w:rFonts w:ascii="Segoe UI" w:hAnsi="Segoe UI" w:eastAsia="Microsoft YaHei"/>
                <w:b w:val="0"/>
                <w:color w:val="595959"/>
                <w:sz w:val="20"/>
              </w:rPr>
              <w:t>19.67 亿元</w:t>
            </w:r>
          </w:p>
        </w:tc>
        <w:tc>
          <w:tcPr>
            <w:tcW w:type="dxa" w:w="1474"/>
            <w:vAlign w:val="center"/>
          </w:tcPr>
          <w:p>
            <w:pPr>
              <w:spacing w:after="0" w:before="0" w:line="270" w:lineRule="exact"/>
              <w:jc w:val="right"/>
            </w:pPr>
            <w:r/>
            <w:r>
              <w:rPr>
                <w:rFonts w:ascii="Segoe UI" w:hAnsi="Segoe UI" w:eastAsia="Microsoft YaHei"/>
                <w:b w:val="0"/>
                <w:color w:val="595959"/>
                <w:sz w:val="20"/>
              </w:rPr>
              <w:t>28.35 亿元</w:t>
            </w:r>
          </w:p>
        </w:tc>
        <w:tc>
          <w:tcPr>
            <w:tcW w:type="dxa" w:w="4422"/>
            <w:vAlign w:val="center"/>
          </w:tcPr>
          <w:p>
            <w:pPr>
              <w:spacing w:after="0" w:before="0" w:line="270" w:lineRule="exact"/>
            </w:pPr>
            <w:r/>
            <w:r>
              <w:rPr>
                <w:rFonts w:ascii="Segoe UI" w:hAnsi="Segoe UI" w:eastAsia="Microsoft YaHei"/>
                <w:b w:val="0"/>
                <w:color w:val="595959"/>
                <w:sz w:val="20"/>
              </w:rPr>
              <w:t>部分吻合：2023 年决算含结转结余总计 22.82 亿元高于现值，差在是否含结转与统计范围</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国际期刊论文（师均）</w:t>
            </w:r>
          </w:p>
        </w:tc>
        <w:tc>
          <w:tcPr>
            <w:tcW w:type="dxa" w:w="1474"/>
            <w:vAlign w:val="center"/>
          </w:tcPr>
          <w:p>
            <w:pPr>
              <w:spacing w:after="0" w:before="0" w:line="270" w:lineRule="exact"/>
              <w:jc w:val="right"/>
            </w:pPr>
            <w:r/>
            <w:r>
              <w:rPr>
                <w:rFonts w:ascii="Segoe UI" w:hAnsi="Segoe UI" w:eastAsia="Microsoft YaHei"/>
                <w:b w:val="0"/>
                <w:color w:val="595959"/>
                <w:sz w:val="20"/>
              </w:rPr>
              <w:t>4.52 篇</w:t>
            </w:r>
          </w:p>
        </w:tc>
        <w:tc>
          <w:tcPr>
            <w:tcW w:type="dxa" w:w="1474"/>
            <w:vAlign w:val="center"/>
          </w:tcPr>
          <w:p>
            <w:pPr>
              <w:spacing w:after="0" w:before="0" w:line="270" w:lineRule="exact"/>
              <w:jc w:val="right"/>
            </w:pPr>
            <w:r/>
            <w:r>
              <w:rPr>
                <w:rFonts w:ascii="Segoe UI" w:hAnsi="Segoe UI" w:eastAsia="Microsoft YaHei"/>
                <w:b w:val="0"/>
                <w:color w:val="595959"/>
                <w:sz w:val="20"/>
              </w:rPr>
              <w:t>6.45 篇</w:t>
            </w:r>
          </w:p>
        </w:tc>
        <w:tc>
          <w:tcPr>
            <w:tcW w:type="dxa" w:w="4422"/>
            <w:vAlign w:val="center"/>
          </w:tcPr>
          <w:p>
            <w:pPr>
              <w:spacing w:after="0" w:before="0" w:line="270" w:lineRule="exact"/>
            </w:pPr>
            <w:r/>
            <w:r>
              <w:rPr>
                <w:rFonts w:ascii="Segoe UI" w:hAnsi="Segoe UI" w:eastAsia="Microsoft YaHei"/>
                <w:b w:val="0"/>
                <w:color w:val="595959"/>
                <w:sz w:val="20"/>
              </w:rPr>
              <w:t>待核对：公开聚合旁证未通过，现值维持平台记录，待 Scopus 导出定值</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科研经费（总额）</w:t>
            </w:r>
          </w:p>
        </w:tc>
        <w:tc>
          <w:tcPr>
            <w:tcW w:type="dxa" w:w="1474"/>
            <w:vAlign w:val="center"/>
          </w:tcPr>
          <w:p>
            <w:pPr>
              <w:spacing w:after="0" w:before="0" w:line="270" w:lineRule="exact"/>
              <w:jc w:val="right"/>
            </w:pPr>
            <w:r/>
            <w:r>
              <w:rPr>
                <w:rFonts w:ascii="Segoe UI" w:hAnsi="Segoe UI" w:eastAsia="Microsoft YaHei"/>
                <w:b w:val="0"/>
                <w:color w:val="595959"/>
                <w:sz w:val="20"/>
              </w:rPr>
              <w:t>1.91 亿元</w:t>
            </w:r>
          </w:p>
        </w:tc>
        <w:tc>
          <w:tcPr>
            <w:tcW w:type="dxa" w:w="1474"/>
            <w:vAlign w:val="center"/>
          </w:tcPr>
          <w:p>
            <w:pPr>
              <w:spacing w:after="0" w:before="0" w:line="270" w:lineRule="exact"/>
              <w:jc w:val="right"/>
            </w:pPr>
            <w:r/>
            <w:r>
              <w:rPr>
                <w:rFonts w:ascii="Segoe UI" w:hAnsi="Segoe UI" w:eastAsia="Microsoft YaHei"/>
                <w:b w:val="0"/>
                <w:color w:val="595959"/>
                <w:sz w:val="20"/>
              </w:rPr>
              <w:t>4.44 亿元</w:t>
            </w:r>
          </w:p>
        </w:tc>
        <w:tc>
          <w:tcPr>
            <w:tcW w:type="dxa" w:w="4422"/>
            <w:vAlign w:val="center"/>
          </w:tcPr>
          <w:p>
            <w:pPr>
              <w:spacing w:after="0" w:before="0" w:line="270" w:lineRule="exact"/>
            </w:pPr>
            <w:r/>
            <w:r>
              <w:rPr>
                <w:rFonts w:ascii="Segoe UI" w:hAnsi="Segoe UI" w:eastAsia="Microsoft YaHei"/>
                <w:b w:val="0"/>
                <w:color w:val="595959"/>
                <w:sz w:val="20"/>
              </w:rPr>
              <w:t>待核对：全口径到账总额无公开数，待科技统计年报核对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教授授课率</w:t>
            </w:r>
          </w:p>
        </w:tc>
        <w:tc>
          <w:tcPr>
            <w:tcW w:type="dxa" w:w="1474"/>
            <w:vAlign w:val="center"/>
          </w:tcPr>
          <w:p>
            <w:pPr>
              <w:spacing w:after="0" w:before="0" w:line="270" w:lineRule="exact"/>
              <w:jc w:val="right"/>
            </w:pPr>
            <w:r/>
            <w:r>
              <w:rPr>
                <w:rFonts w:ascii="Segoe UI" w:hAnsi="Segoe UI" w:eastAsia="Microsoft YaHei"/>
                <w:b w:val="0"/>
                <w:color w:val="595959"/>
                <w:sz w:val="20"/>
              </w:rPr>
              <w:t>16.20%</w:t>
            </w:r>
          </w:p>
        </w:tc>
        <w:tc>
          <w:tcPr>
            <w:tcW w:type="dxa" w:w="1474"/>
            <w:vAlign w:val="center"/>
          </w:tcPr>
          <w:p>
            <w:pPr>
              <w:spacing w:after="0" w:before="0" w:line="270" w:lineRule="exact"/>
              <w:jc w:val="right"/>
            </w:pPr>
            <w:r/>
            <w:r>
              <w:rPr>
                <w:rFonts w:ascii="Segoe UI" w:hAnsi="Segoe UI" w:eastAsia="Microsoft YaHei"/>
                <w:b w:val="0"/>
                <w:color w:val="595959"/>
                <w:sz w:val="20"/>
              </w:rPr>
              <w:t>18.70%</w:t>
            </w:r>
          </w:p>
        </w:tc>
        <w:tc>
          <w:tcPr>
            <w:tcW w:type="dxa" w:w="4422"/>
            <w:vAlign w:val="center"/>
          </w:tcPr>
          <w:p>
            <w:pPr>
              <w:spacing w:after="0" w:before="0" w:line="270" w:lineRule="exact"/>
            </w:pPr>
            <w:r/>
            <w:r>
              <w:rPr>
                <w:rFonts w:ascii="Segoe UI" w:hAnsi="Segoe UI" w:eastAsia="Microsoft YaHei"/>
                <w:b w:val="0"/>
                <w:color w:val="595959"/>
                <w:sz w:val="20"/>
              </w:rPr>
              <w:t>待核对：报告原文候选值与现值均不等、口径标签待学校确证</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师生比</w:t>
            </w:r>
          </w:p>
        </w:tc>
        <w:tc>
          <w:tcPr>
            <w:tcW w:type="dxa" w:w="1474"/>
            <w:vAlign w:val="center"/>
          </w:tcPr>
          <w:p>
            <w:pPr>
              <w:spacing w:after="0" w:before="0" w:line="270" w:lineRule="exact"/>
              <w:jc w:val="right"/>
            </w:pPr>
            <w:r/>
            <w:r>
              <w:rPr>
                <w:rFonts w:ascii="Segoe UI" w:hAnsi="Segoe UI" w:eastAsia="Microsoft YaHei"/>
                <w:b w:val="0"/>
                <w:color w:val="595959"/>
                <w:sz w:val="20"/>
              </w:rPr>
              <w:t>0.0576</w:t>
            </w:r>
          </w:p>
        </w:tc>
        <w:tc>
          <w:tcPr>
            <w:tcW w:type="dxa" w:w="1474"/>
            <w:vAlign w:val="center"/>
          </w:tcPr>
          <w:p>
            <w:pPr>
              <w:spacing w:after="0" w:before="0" w:line="270" w:lineRule="exact"/>
              <w:jc w:val="right"/>
            </w:pPr>
            <w:r/>
            <w:r>
              <w:rPr>
                <w:rFonts w:ascii="Segoe UI" w:hAnsi="Segoe UI" w:eastAsia="Microsoft YaHei"/>
                <w:b w:val="0"/>
                <w:color w:val="595959"/>
                <w:sz w:val="20"/>
              </w:rPr>
              <w:t>0.0607</w:t>
            </w:r>
          </w:p>
        </w:tc>
        <w:tc>
          <w:tcPr>
            <w:tcW w:type="dxa" w:w="4422"/>
            <w:vAlign w:val="center"/>
          </w:tcPr>
          <w:p>
            <w:pPr>
              <w:spacing w:after="0" w:before="0" w:line="270" w:lineRule="exact"/>
            </w:pPr>
            <w:r/>
            <w:r>
              <w:rPr>
                <w:rFonts w:ascii="Segoe UI" w:hAnsi="Segoe UI" w:eastAsia="Microsoft YaHei"/>
                <w:b w:val="0"/>
                <w:color w:val="595959"/>
                <w:sz w:val="20"/>
              </w:rPr>
              <w:t>待核对：公开旁证量级相符，待高基表时点数核对定值</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国际期刊论文（总数）</w:t>
            </w:r>
          </w:p>
        </w:tc>
        <w:tc>
          <w:tcPr>
            <w:tcW w:type="dxa" w:w="1474"/>
            <w:vAlign w:val="center"/>
          </w:tcPr>
          <w:p>
            <w:pPr>
              <w:spacing w:after="0" w:before="0" w:line="270" w:lineRule="exact"/>
              <w:jc w:val="right"/>
            </w:pPr>
            <w:r/>
            <w:r>
              <w:rPr>
                <w:rFonts w:ascii="Segoe UI" w:hAnsi="Segoe UI" w:eastAsia="Microsoft YaHei"/>
                <w:b w:val="0"/>
                <w:color w:val="595959"/>
                <w:sz w:val="20"/>
              </w:rPr>
              <w:t>9,634 篇</w:t>
            </w:r>
          </w:p>
        </w:tc>
        <w:tc>
          <w:tcPr>
            <w:tcW w:type="dxa" w:w="1474"/>
            <w:vAlign w:val="center"/>
          </w:tcPr>
          <w:p>
            <w:pPr>
              <w:spacing w:after="0" w:before="0" w:line="270" w:lineRule="exact"/>
              <w:jc w:val="right"/>
            </w:pPr>
            <w:r/>
            <w:r>
              <w:rPr>
                <w:rFonts w:ascii="Segoe UI" w:hAnsi="Segoe UI" w:eastAsia="Microsoft YaHei"/>
                <w:b w:val="0"/>
                <w:color w:val="595959"/>
                <w:sz w:val="20"/>
              </w:rPr>
              <w:t>12,263 篇</w:t>
            </w:r>
          </w:p>
        </w:tc>
        <w:tc>
          <w:tcPr>
            <w:tcW w:type="dxa" w:w="4422"/>
            <w:vAlign w:val="center"/>
          </w:tcPr>
          <w:p>
            <w:pPr>
              <w:spacing w:after="0" w:before="0" w:line="270" w:lineRule="exact"/>
            </w:pPr>
            <w:r/>
            <w:r>
              <w:rPr>
                <w:rFonts w:ascii="Segoe UI" w:hAnsi="Segoe UI" w:eastAsia="Microsoft YaHei"/>
                <w:b w:val="0"/>
                <w:color w:val="595959"/>
                <w:sz w:val="20"/>
              </w:rPr>
              <w:t>待核对：公开聚合旁证低于现值、未通过，待 Scopus 导出定值</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科创竞赛奖（折合数）</w:t>
            </w:r>
          </w:p>
        </w:tc>
        <w:tc>
          <w:tcPr>
            <w:tcW w:type="dxa" w:w="1474"/>
            <w:vAlign w:val="center"/>
          </w:tcPr>
          <w:p>
            <w:pPr>
              <w:spacing w:after="0" w:before="0" w:line="270" w:lineRule="exact"/>
              <w:jc w:val="right"/>
            </w:pPr>
            <w:r/>
            <w:r>
              <w:rPr>
                <w:rFonts w:ascii="Segoe UI" w:hAnsi="Segoe UI" w:eastAsia="Microsoft YaHei"/>
                <w:b w:val="0"/>
                <w:color w:val="595959"/>
                <w:sz w:val="20"/>
              </w:rPr>
              <w:t>331</w:t>
            </w:r>
          </w:p>
        </w:tc>
        <w:tc>
          <w:tcPr>
            <w:tcW w:type="dxa" w:w="1474"/>
            <w:vAlign w:val="center"/>
          </w:tcPr>
          <w:p>
            <w:pPr>
              <w:spacing w:after="0" w:before="0" w:line="270" w:lineRule="exact"/>
              <w:jc w:val="right"/>
            </w:pPr>
            <w:r/>
            <w:r>
              <w:rPr>
                <w:rFonts w:ascii="Segoe UI" w:hAnsi="Segoe UI" w:eastAsia="Microsoft YaHei"/>
                <w:b w:val="0"/>
                <w:color w:val="595959"/>
                <w:sz w:val="20"/>
              </w:rPr>
              <w:t>347.5</w:t>
            </w:r>
          </w:p>
        </w:tc>
        <w:tc>
          <w:tcPr>
            <w:tcW w:type="dxa" w:w="4422"/>
            <w:vAlign w:val="center"/>
          </w:tcPr>
          <w:p>
            <w:pPr>
              <w:spacing w:after="0" w:before="0" w:line="270" w:lineRule="exact"/>
            </w:pPr>
            <w:r/>
            <w:r>
              <w:rPr>
                <w:rFonts w:ascii="Segoe UI" w:hAnsi="Segoe UI" w:eastAsia="Microsoft YaHei"/>
                <w:b w:val="0"/>
                <w:color w:val="595959"/>
                <w:sz w:val="20"/>
              </w:rPr>
              <w:t>待核对：获奖存量已逐项核对，折合数待学校台账与折合口径说明</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教师职称结构</w:t>
            </w:r>
          </w:p>
        </w:tc>
        <w:tc>
          <w:tcPr>
            <w:tcW w:type="dxa" w:w="1474"/>
            <w:vAlign w:val="center"/>
          </w:tcPr>
          <w:p>
            <w:pPr>
              <w:spacing w:after="0" w:before="0" w:line="270" w:lineRule="exact"/>
              <w:jc w:val="right"/>
            </w:pPr>
            <w:r/>
            <w:r>
              <w:rPr>
                <w:rFonts w:ascii="Segoe UI" w:hAnsi="Segoe UI" w:eastAsia="Microsoft YaHei"/>
                <w:b w:val="0"/>
                <w:color w:val="595959"/>
                <w:sz w:val="20"/>
              </w:rPr>
              <w:t>59.76%</w:t>
            </w:r>
          </w:p>
        </w:tc>
        <w:tc>
          <w:tcPr>
            <w:tcW w:type="dxa" w:w="1474"/>
            <w:vAlign w:val="center"/>
          </w:tcPr>
          <w:p>
            <w:pPr>
              <w:spacing w:after="0" w:before="0" w:line="270" w:lineRule="exact"/>
              <w:jc w:val="right"/>
            </w:pPr>
            <w:r/>
            <w:r>
              <w:rPr>
                <w:rFonts w:ascii="Segoe UI" w:hAnsi="Segoe UI" w:eastAsia="Microsoft YaHei"/>
                <w:b w:val="0"/>
                <w:color w:val="595959"/>
                <w:sz w:val="20"/>
              </w:rPr>
              <w:t>60.54%</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学年报告原文正高级 533 人、副高级 835 人，合计占专任教师 59.76%，与现值相同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社会捐赠收入（总额）</w:t>
            </w:r>
          </w:p>
        </w:tc>
        <w:tc>
          <w:tcPr>
            <w:tcW w:type="dxa" w:w="1474"/>
            <w:vAlign w:val="center"/>
          </w:tcPr>
          <w:p>
            <w:pPr>
              <w:spacing w:after="0" w:before="0" w:line="270" w:lineRule="exact"/>
              <w:jc w:val="right"/>
            </w:pPr>
            <w:r/>
            <w:r>
              <w:rPr>
                <w:rFonts w:ascii="Segoe UI" w:hAnsi="Segoe UI" w:eastAsia="Microsoft YaHei"/>
                <w:b w:val="0"/>
                <w:color w:val="595959"/>
                <w:sz w:val="20"/>
              </w:rPr>
              <w:t>163.58 万元</w:t>
            </w:r>
          </w:p>
        </w:tc>
        <w:tc>
          <w:tcPr>
            <w:tcW w:type="dxa" w:w="1474"/>
            <w:vAlign w:val="center"/>
          </w:tcPr>
          <w:p>
            <w:pPr>
              <w:spacing w:after="0" w:before="0" w:line="270" w:lineRule="exact"/>
              <w:jc w:val="right"/>
            </w:pPr>
            <w:r/>
            <w:r>
              <w:rPr>
                <w:rFonts w:ascii="Segoe UI" w:hAnsi="Segoe UI" w:eastAsia="Microsoft YaHei"/>
                <w:b w:val="0"/>
                <w:color w:val="595959"/>
                <w:sz w:val="20"/>
              </w:rPr>
              <w:t>3,704.78 万元</w:t>
            </w:r>
          </w:p>
        </w:tc>
        <w:tc>
          <w:tcPr>
            <w:tcW w:type="dxa" w:w="4422"/>
            <w:vAlign w:val="center"/>
          </w:tcPr>
          <w:p>
            <w:pPr>
              <w:spacing w:after="0" w:before="0" w:line="270" w:lineRule="exact"/>
            </w:pPr>
            <w:r/>
            <w:r>
              <w:rPr>
                <w:rFonts w:ascii="Segoe UI" w:hAnsi="Segoe UI" w:eastAsia="Microsoft YaHei"/>
                <w:b w:val="0"/>
                <w:color w:val="595959"/>
                <w:sz w:val="20"/>
              </w:rPr>
              <w:t>已核对一致：与基金会 2024 年度工作报告逐分对平</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国际期刊顶尖论文</w:t>
            </w:r>
          </w:p>
        </w:tc>
        <w:tc>
          <w:tcPr>
            <w:tcW w:type="dxa" w:w="1474"/>
            <w:vAlign w:val="center"/>
          </w:tcPr>
          <w:p>
            <w:pPr>
              <w:spacing w:after="0" w:before="0" w:line="270" w:lineRule="exact"/>
              <w:jc w:val="right"/>
            </w:pPr>
            <w:r/>
            <w:r>
              <w:rPr>
                <w:rFonts w:ascii="Segoe UI" w:hAnsi="Segoe UI" w:eastAsia="Microsoft YaHei"/>
                <w:b w:val="0"/>
                <w:color w:val="595959"/>
                <w:sz w:val="20"/>
              </w:rPr>
              <w:t>200 篇</w:t>
            </w:r>
          </w:p>
        </w:tc>
        <w:tc>
          <w:tcPr>
            <w:tcW w:type="dxa" w:w="1474"/>
            <w:vAlign w:val="center"/>
          </w:tcPr>
          <w:p>
            <w:pPr>
              <w:spacing w:after="0" w:before="0" w:line="270" w:lineRule="exact"/>
              <w:jc w:val="right"/>
            </w:pPr>
            <w:r/>
            <w:r>
              <w:rPr>
                <w:rFonts w:ascii="Segoe UI" w:hAnsi="Segoe UI" w:eastAsia="Microsoft YaHei"/>
                <w:b w:val="0"/>
                <w:color w:val="595959"/>
                <w:sz w:val="20"/>
              </w:rPr>
              <w:t>289 篇</w:t>
            </w:r>
          </w:p>
        </w:tc>
        <w:tc>
          <w:tcPr>
            <w:tcW w:type="dxa" w:w="4422"/>
            <w:vAlign w:val="center"/>
          </w:tcPr>
          <w:p>
            <w:pPr>
              <w:spacing w:after="0" w:before="0" w:line="270" w:lineRule="exact"/>
            </w:pPr>
            <w:r/>
            <w:r>
              <w:rPr>
                <w:rFonts w:ascii="Segoe UI" w:hAnsi="Segoe UI" w:eastAsia="Microsoft YaHei"/>
                <w:b w:val="0"/>
                <w:color w:val="595959"/>
                <w:sz w:val="20"/>
              </w:rPr>
              <w:t>待核对：公开聚合只能作方向参考，待 Scopus 标记清单核对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论文被引总次数</w:t>
            </w:r>
          </w:p>
        </w:tc>
        <w:tc>
          <w:tcPr>
            <w:tcW w:type="dxa" w:w="1474"/>
            <w:vAlign w:val="center"/>
          </w:tcPr>
          <w:p>
            <w:pPr>
              <w:spacing w:after="0" w:before="0" w:line="270" w:lineRule="exact"/>
              <w:jc w:val="right"/>
            </w:pPr>
            <w:r/>
            <w:r>
              <w:rPr>
                <w:rFonts w:ascii="Segoe UI" w:hAnsi="Segoe UI" w:eastAsia="Microsoft YaHei"/>
                <w:b w:val="0"/>
                <w:color w:val="595959"/>
                <w:sz w:val="20"/>
              </w:rPr>
              <w:t>147,733 次</w:t>
            </w:r>
          </w:p>
        </w:tc>
        <w:tc>
          <w:tcPr>
            <w:tcW w:type="dxa" w:w="1474"/>
            <w:vAlign w:val="center"/>
          </w:tcPr>
          <w:p>
            <w:pPr>
              <w:spacing w:after="0" w:before="0" w:line="270" w:lineRule="exact"/>
              <w:jc w:val="right"/>
            </w:pPr>
            <w:r/>
            <w:r>
              <w:rPr>
                <w:rFonts w:ascii="Segoe UI" w:hAnsi="Segoe UI" w:eastAsia="Microsoft YaHei"/>
                <w:b w:val="0"/>
                <w:color w:val="595959"/>
                <w:sz w:val="20"/>
              </w:rPr>
              <w:t>210,107 次</w:t>
            </w:r>
          </w:p>
        </w:tc>
        <w:tc>
          <w:tcPr>
            <w:tcW w:type="dxa" w:w="4422"/>
            <w:vAlign w:val="center"/>
          </w:tcPr>
          <w:p>
            <w:pPr>
              <w:spacing w:after="0" w:before="0" w:line="270" w:lineRule="exact"/>
            </w:pPr>
            <w:r/>
            <w:r>
              <w:rPr>
                <w:rFonts w:ascii="Segoe UI" w:hAnsi="Segoe UI" w:eastAsia="Microsoft YaHei"/>
                <w:b w:val="0"/>
                <w:color w:val="595959"/>
                <w:sz w:val="20"/>
              </w:rPr>
              <w:t>部分吻合：公开聚合旁证 181,583 次高于现值，差在统计时点与文献范围</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留学生比例</w:t>
            </w:r>
          </w:p>
        </w:tc>
        <w:tc>
          <w:tcPr>
            <w:tcW w:type="dxa" w:w="1474"/>
            <w:vAlign w:val="center"/>
          </w:tcPr>
          <w:p>
            <w:pPr>
              <w:spacing w:after="0" w:before="0" w:line="270" w:lineRule="exact"/>
              <w:jc w:val="right"/>
            </w:pPr>
            <w:r/>
            <w:r>
              <w:rPr>
                <w:rFonts w:ascii="Segoe UI" w:hAnsi="Segoe UI" w:eastAsia="Microsoft YaHei"/>
                <w:b w:val="0"/>
                <w:color w:val="595959"/>
                <w:sz w:val="20"/>
              </w:rPr>
              <w:t>0.97%</w:t>
            </w:r>
          </w:p>
        </w:tc>
        <w:tc>
          <w:tcPr>
            <w:tcW w:type="dxa" w:w="1474"/>
            <w:vAlign w:val="center"/>
          </w:tcPr>
          <w:p>
            <w:pPr>
              <w:spacing w:after="0" w:before="0" w:line="270" w:lineRule="exact"/>
              <w:jc w:val="right"/>
            </w:pPr>
            <w:r/>
            <w:r>
              <w:rPr>
                <w:rFonts w:ascii="Segoe UI" w:hAnsi="Segoe UI" w:eastAsia="Microsoft YaHei"/>
                <w:b w:val="0"/>
                <w:color w:val="595959"/>
                <w:sz w:val="20"/>
              </w:rPr>
              <w:t>1.14%</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学年报告原文留学生 385 人、占全日制在校生 0.97%，与现值相同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科研人员规模（折合数）</w:t>
            </w:r>
          </w:p>
        </w:tc>
        <w:tc>
          <w:tcPr>
            <w:tcW w:type="dxa" w:w="1474"/>
            <w:vAlign w:val="center"/>
          </w:tcPr>
          <w:p>
            <w:pPr>
              <w:spacing w:after="0" w:before="0" w:line="270" w:lineRule="exact"/>
              <w:jc w:val="right"/>
            </w:pPr>
            <w:r/>
            <w:r>
              <w:rPr>
                <w:rFonts w:ascii="Segoe UI" w:hAnsi="Segoe UI" w:eastAsia="Microsoft YaHei"/>
                <w:b w:val="0"/>
                <w:color w:val="595959"/>
                <w:sz w:val="20"/>
              </w:rPr>
              <w:t>7,681</w:t>
            </w:r>
          </w:p>
        </w:tc>
        <w:tc>
          <w:tcPr>
            <w:tcW w:type="dxa" w:w="1474"/>
            <w:vAlign w:val="center"/>
          </w:tcPr>
          <w:p>
            <w:pPr>
              <w:spacing w:after="0" w:before="0" w:line="270" w:lineRule="exact"/>
              <w:jc w:val="right"/>
            </w:pPr>
            <w:r/>
            <w:r>
              <w:rPr>
                <w:rFonts w:ascii="Segoe UI" w:hAnsi="Segoe UI" w:eastAsia="Microsoft YaHei"/>
                <w:b w:val="0"/>
                <w:color w:val="595959"/>
                <w:sz w:val="20"/>
              </w:rPr>
              <w:t>核对后定档</w:t>
            </w:r>
          </w:p>
        </w:tc>
        <w:tc>
          <w:tcPr>
            <w:tcW w:type="dxa" w:w="4422"/>
            <w:vAlign w:val="center"/>
          </w:tcPr>
          <w:p>
            <w:pPr>
              <w:spacing w:after="0" w:before="0" w:line="270" w:lineRule="exact"/>
            </w:pPr>
            <w:r/>
            <w:r>
              <w:rPr>
                <w:rFonts w:ascii="Segoe UI" w:hAnsi="Segoe UI" w:eastAsia="Microsoft YaHei"/>
                <w:b w:val="0"/>
                <w:color w:val="595959"/>
                <w:sz w:val="20"/>
              </w:rPr>
              <w:t>待核对：按公开总量复核量级可复现，待折合底稿逐项对平</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教师规模</w:t>
            </w:r>
          </w:p>
        </w:tc>
        <w:tc>
          <w:tcPr>
            <w:tcW w:type="dxa" w:w="1474"/>
            <w:vAlign w:val="center"/>
          </w:tcPr>
          <w:p>
            <w:pPr>
              <w:spacing w:after="0" w:before="0" w:line="270" w:lineRule="exact"/>
              <w:jc w:val="right"/>
            </w:pPr>
            <w:r/>
            <w:r>
              <w:rPr>
                <w:rFonts w:ascii="Segoe UI" w:hAnsi="Segoe UI" w:eastAsia="Microsoft YaHei"/>
                <w:b w:val="0"/>
                <w:color w:val="595959"/>
                <w:sz w:val="20"/>
              </w:rPr>
              <w:t>2,289 人</w:t>
            </w:r>
          </w:p>
        </w:tc>
        <w:tc>
          <w:tcPr>
            <w:tcW w:type="dxa" w:w="1474"/>
            <w:vAlign w:val="center"/>
          </w:tcPr>
          <w:p>
            <w:pPr>
              <w:spacing w:after="0" w:before="0" w:line="270" w:lineRule="exact"/>
              <w:jc w:val="right"/>
            </w:pPr>
            <w:r/>
            <w:r>
              <w:rPr>
                <w:rFonts w:ascii="Segoe UI" w:hAnsi="Segoe UI" w:eastAsia="Microsoft YaHei"/>
                <w:b w:val="0"/>
                <w:color w:val="595959"/>
                <w:sz w:val="20"/>
              </w:rPr>
              <w:t>核对后定档</w:t>
            </w:r>
          </w:p>
        </w:tc>
        <w:tc>
          <w:tcPr>
            <w:tcW w:type="dxa" w:w="4422"/>
            <w:vAlign w:val="center"/>
          </w:tcPr>
          <w:p>
            <w:pPr>
              <w:spacing w:after="0" w:before="0" w:line="270" w:lineRule="exact"/>
            </w:pPr>
            <w:r/>
            <w:r>
              <w:rPr>
                <w:rFonts w:ascii="Segoe UI" w:hAnsi="Segoe UI" w:eastAsia="Microsoft YaHei"/>
                <w:b w:val="0"/>
                <w:color w:val="595959"/>
                <w:sz w:val="20"/>
              </w:rPr>
              <w:t>已核对一致：2023–2024 学年报告原文专任教师 2,289 人（2024 年 9 月 30 日时点），与现值相同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高被引科学家（人次）</w:t>
            </w:r>
          </w:p>
        </w:tc>
        <w:tc>
          <w:tcPr>
            <w:tcW w:type="dxa" w:w="1474"/>
            <w:vAlign w:val="center"/>
          </w:tcPr>
          <w:p>
            <w:pPr>
              <w:spacing w:after="0" w:before="0" w:line="270" w:lineRule="exact"/>
              <w:jc w:val="right"/>
            </w:pPr>
            <w:r/>
            <w:r>
              <w:rPr>
                <w:rFonts w:ascii="Segoe UI" w:hAnsi="Segoe UI" w:eastAsia="Microsoft YaHei"/>
                <w:b w:val="0"/>
                <w:color w:val="595959"/>
                <w:sz w:val="20"/>
              </w:rPr>
              <w:t>7 人次</w:t>
            </w:r>
          </w:p>
        </w:tc>
        <w:tc>
          <w:tcPr>
            <w:tcW w:type="dxa" w:w="1474"/>
            <w:vAlign w:val="center"/>
          </w:tcPr>
          <w:p>
            <w:pPr>
              <w:spacing w:after="0" w:before="0" w:line="270" w:lineRule="exact"/>
              <w:jc w:val="right"/>
            </w:pPr>
            <w:r/>
            <w:r>
              <w:rPr>
                <w:rFonts w:ascii="Segoe UI" w:hAnsi="Segoe UI" w:eastAsia="Microsoft YaHei"/>
                <w:b w:val="0"/>
                <w:color w:val="595959"/>
                <w:sz w:val="20"/>
              </w:rPr>
              <w:t>按官方名单核对</w:t>
            </w:r>
          </w:p>
        </w:tc>
        <w:tc>
          <w:tcPr>
            <w:tcW w:type="dxa" w:w="4422"/>
            <w:vAlign w:val="center"/>
          </w:tcPr>
          <w:p>
            <w:pPr>
              <w:spacing w:after="0" w:before="0" w:line="270" w:lineRule="exact"/>
            </w:pPr>
            <w:r/>
            <w:r>
              <w:rPr>
                <w:rFonts w:ascii="Segoe UI" w:hAnsi="Segoe UI" w:eastAsia="Microsoft YaHei"/>
                <w:b w:val="0"/>
                <w:color w:val="595959"/>
                <w:sz w:val="20"/>
              </w:rPr>
              <w:t>待核对：待按科睿唯安历年名单逐人核对入选者归属</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中文期刊论文（总数）</w:t>
            </w:r>
          </w:p>
        </w:tc>
        <w:tc>
          <w:tcPr>
            <w:tcW w:type="dxa" w:w="1474"/>
            <w:vAlign w:val="center"/>
          </w:tcPr>
          <w:p>
            <w:pPr>
              <w:spacing w:after="0" w:before="0" w:line="270" w:lineRule="exact"/>
              <w:jc w:val="right"/>
            </w:pPr>
            <w:r/>
            <w:r>
              <w:rPr>
                <w:rFonts w:ascii="Segoe UI" w:hAnsi="Segoe UI" w:eastAsia="Microsoft YaHei"/>
                <w:b w:val="0"/>
                <w:color w:val="595959"/>
                <w:sz w:val="20"/>
              </w:rPr>
              <w:t>1,961 篇</w:t>
            </w:r>
          </w:p>
        </w:tc>
        <w:tc>
          <w:tcPr>
            <w:tcW w:type="dxa" w:w="1474"/>
            <w:vAlign w:val="center"/>
          </w:tcPr>
          <w:p>
            <w:pPr>
              <w:spacing w:after="0" w:before="0" w:line="270" w:lineRule="exact"/>
              <w:jc w:val="right"/>
            </w:pPr>
            <w:r/>
            <w:r>
              <w:rPr>
                <w:rFonts w:ascii="Segoe UI" w:hAnsi="Segoe UI" w:eastAsia="Microsoft YaHei"/>
                <w:b w:val="0"/>
                <w:color w:val="595959"/>
                <w:sz w:val="20"/>
              </w:rPr>
              <w:t>核对后定档</w:t>
            </w:r>
          </w:p>
        </w:tc>
        <w:tc>
          <w:tcPr>
            <w:tcW w:type="dxa" w:w="4422"/>
            <w:vAlign w:val="center"/>
          </w:tcPr>
          <w:p>
            <w:pPr>
              <w:spacing w:after="0" w:before="0" w:line="270" w:lineRule="exact"/>
            </w:pPr>
            <w:r/>
            <w:r>
              <w:rPr>
                <w:rFonts w:ascii="Segoe UI" w:hAnsi="Segoe UI" w:eastAsia="Microsoft YaHei"/>
                <w:b w:val="0"/>
                <w:color w:val="595959"/>
                <w:sz w:val="20"/>
              </w:rPr>
              <w:t>待核对：现值先按平台记录，待 CSSCI 机构检索导出核对</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本科毕业生毕业去向落实率</w:t>
            </w:r>
          </w:p>
        </w:tc>
        <w:tc>
          <w:tcPr>
            <w:tcW w:type="dxa" w:w="1474"/>
            <w:vAlign w:val="center"/>
          </w:tcPr>
          <w:p>
            <w:pPr>
              <w:spacing w:after="0" w:before="0" w:line="270" w:lineRule="exact"/>
              <w:jc w:val="right"/>
            </w:pPr>
            <w:r/>
            <w:r>
              <w:rPr>
                <w:rFonts w:ascii="Segoe UI" w:hAnsi="Segoe UI" w:eastAsia="Microsoft YaHei"/>
                <w:b w:val="0"/>
                <w:color w:val="595959"/>
                <w:sz w:val="20"/>
              </w:rPr>
              <w:t>90.59%</w:t>
            </w:r>
          </w:p>
        </w:tc>
        <w:tc>
          <w:tcPr>
            <w:tcW w:type="dxa" w:w="1474"/>
            <w:vAlign w:val="center"/>
          </w:tcPr>
          <w:p>
            <w:pPr>
              <w:spacing w:after="0" w:before="0" w:line="270" w:lineRule="exact"/>
              <w:jc w:val="right"/>
            </w:pPr>
            <w:r/>
            <w:r>
              <w:rPr>
                <w:rFonts w:ascii="Segoe UI" w:hAnsi="Segoe UI" w:eastAsia="Microsoft YaHei"/>
                <w:b w:val="0"/>
                <w:color w:val="595959"/>
                <w:sz w:val="20"/>
              </w:rPr>
              <w:t>守住现值</w:t>
            </w:r>
          </w:p>
        </w:tc>
        <w:tc>
          <w:tcPr>
            <w:tcW w:type="dxa" w:w="4422"/>
            <w:vAlign w:val="center"/>
          </w:tcPr>
          <w:p>
            <w:pPr>
              <w:spacing w:after="0" w:before="0" w:line="270" w:lineRule="exact"/>
            </w:pPr>
            <w:r/>
            <w:r>
              <w:rPr>
                <w:rFonts w:ascii="Segoe UI" w:hAnsi="Segoe UI" w:eastAsia="Microsoft YaHei"/>
                <w:b w:val="0"/>
                <w:color w:val="595959"/>
                <w:sz w:val="20"/>
              </w:rPr>
              <w:t>部分吻合：2020 届报告原文 90.18% 与现值差 0.41 个百分点，届次不同</w:t>
            </w:r>
          </w:p>
        </w:tc>
      </w:tr>
      <w:tr>
        <w:trPr>
          <w:cantSplit/>
        </w:trPr>
        <w:tc>
          <w:tcPr>
            <w:tcW w:type="dxa" w:w="2041"/>
            <w:vAlign w:val="center"/>
          </w:tcPr>
          <w:p>
            <w:pPr>
              <w:spacing w:after="0" w:before="0" w:line="270" w:lineRule="exact"/>
            </w:pPr>
            <w:r/>
            <w:r>
              <w:rPr>
                <w:rFonts w:ascii="Segoe UI" w:hAnsi="Segoe UI" w:eastAsia="Microsoft YaHei"/>
                <w:b w:val="0"/>
                <w:color w:val="262626"/>
                <w:sz w:val="20"/>
              </w:rPr>
              <w:t>国际期刊论文质量</w:t>
            </w:r>
          </w:p>
        </w:tc>
        <w:tc>
          <w:tcPr>
            <w:tcW w:type="dxa" w:w="1474"/>
            <w:vAlign w:val="center"/>
          </w:tcPr>
          <w:p>
            <w:pPr>
              <w:spacing w:after="0" w:before="0" w:line="270" w:lineRule="exact"/>
              <w:jc w:val="right"/>
            </w:pPr>
            <w:r/>
            <w:r>
              <w:rPr>
                <w:rFonts w:ascii="Segoe UI" w:hAnsi="Segoe UI" w:eastAsia="Microsoft YaHei"/>
                <w:b w:val="0"/>
                <w:color w:val="595959"/>
                <w:sz w:val="20"/>
              </w:rPr>
              <w:t>1.51</w:t>
            </w:r>
          </w:p>
        </w:tc>
        <w:tc>
          <w:tcPr>
            <w:tcW w:type="dxa" w:w="1474"/>
            <w:vAlign w:val="center"/>
          </w:tcPr>
          <w:p>
            <w:pPr>
              <w:spacing w:after="0" w:before="0" w:line="270" w:lineRule="exact"/>
              <w:jc w:val="right"/>
            </w:pPr>
            <w:r/>
            <w:r>
              <w:rPr>
                <w:rFonts w:ascii="Segoe UI" w:hAnsi="Segoe UI" w:eastAsia="Microsoft YaHei"/>
                <w:b w:val="0"/>
                <w:color w:val="595959"/>
                <w:sz w:val="20"/>
              </w:rPr>
              <w:t>核对后定档</w:t>
            </w:r>
          </w:p>
        </w:tc>
        <w:tc>
          <w:tcPr>
            <w:tcW w:type="dxa" w:w="4422"/>
            <w:vAlign w:val="center"/>
          </w:tcPr>
          <w:p>
            <w:pPr>
              <w:spacing w:after="0" w:before="0" w:line="270" w:lineRule="exact"/>
            </w:pPr>
            <w:r/>
            <w:r>
              <w:rPr>
                <w:rFonts w:ascii="Segoe UI" w:hAnsi="Segoe UI" w:eastAsia="Microsoft YaHei"/>
                <w:b w:val="0"/>
                <w:color w:val="595959"/>
                <w:sz w:val="20"/>
              </w:rPr>
              <w:t>待核对：FWCI 无公开旁证口径，待 Scopus 导出定值</w:t>
            </w:r>
          </w:p>
        </w:tc>
      </w:tr>
    </w:tbl>
    <w:p>
      <w:pPr>
        <w:spacing w:after="180" w:before="100" w:line="260" w:lineRule="exact"/>
      </w:pPr>
      <w:r>
        <w:rPr>
          <w:rFonts w:ascii="Segoe UI" w:hAnsi="Segoe UI" w:eastAsia="Microsoft YaHei"/>
          <w:b w:val="0"/>
          <w:color w:val="8A8A8A"/>
          <w:sz w:val="18"/>
        </w:rPr>
        <w:t>注：纳入目标项参照值均为同类学校前 1/4 水平；备选事项未定档，参照值栏记定档说明；测算参照除本科毕业生毕业去向落实率按前 1/4 水平测算外，其余 5 项按前 1/10 水平测算。</w:t>
      </w:r>
    </w:p>
    <w:p>
      <w:pPr>
        <w:pStyle w:val="Heading3"/>
      </w:pPr>
      <w:r>
        <w:t>核查说明（2027 年）：</w:t>
      </w:r>
    </w:p>
    <w:p>
      <w:pPr>
        <w:spacing w:after="60" w:before="0" w:line="320" w:lineRule="exact"/>
      </w:pPr>
      <w:r>
        <w:rPr>
          <w:rFonts w:ascii="Segoe UI" w:hAnsi="Segoe UI" w:eastAsia="Microsoft YaHei"/>
          <w:b w:val="0"/>
          <w:color w:val="595959"/>
          <w:sz w:val="22"/>
        </w:rPr>
        <w:t>以下 5 项状态为部分吻合，逐项列明核查依据原文。</w:t>
      </w:r>
    </w:p>
    <w:p>
      <w:pPr>
        <w:pStyle w:val="Heading3"/>
      </w:pPr>
      <w:r>
        <w:t>学校收入（生均）。</w:t>
      </w:r>
    </w:p>
    <w:p>
      <w:pPr>
        <w:spacing w:after="60" w:before="0" w:line="320" w:lineRule="exact"/>
      </w:pPr>
      <w:r>
        <w:rPr>
          <w:rFonts w:ascii="Segoe UI" w:hAnsi="Segoe UI" w:eastAsia="Microsoft YaHei"/>
          <w:b w:val="0"/>
          <w:color w:val="262626"/>
          <w:sz w:val="22"/>
        </w:rPr>
        <w:t>平台推导值：收入总额 19.67 亿元、生均 4.95 万元（软科 360 平台学校数据（2026 版取数））</w:t>
      </w:r>
    </w:p>
    <w:p>
      <w:pPr>
        <w:spacing w:after="60" w:before="0" w:line="320" w:lineRule="exact"/>
        <w:ind w:left="220"/>
      </w:pPr>
      <w:r>
        <w:rPr>
          <w:rFonts w:ascii="Segoe UI" w:hAnsi="Segoe UI" w:eastAsia="Microsoft YaHei"/>
          <w:b w:val="0"/>
          <w:color w:val="262626"/>
          <w:sz w:val="22"/>
        </w:rPr>
        <w:t>2023 年度决算原文：本年收入合计 18.62 亿元，含年初结转与使用结余的收入总计 22.82 亿元（《河北大学 2023 年度部门决算公开文本》，河北大学信息公开网（xxgk.hbu.edu.cn））</w:t>
      </w:r>
    </w:p>
    <w:p>
      <w:pPr>
        <w:spacing w:after="60" w:before="0" w:line="320" w:lineRule="exact"/>
        <w:ind w:left="220"/>
      </w:pPr>
      <w:r>
        <w:rPr>
          <w:rFonts w:ascii="Segoe UI" w:hAnsi="Segoe UI" w:eastAsia="Microsoft YaHei"/>
          <w:b w:val="0"/>
          <w:color w:val="262626"/>
          <w:sz w:val="22"/>
        </w:rPr>
        <w:t>学校官网主页：全日制在校生 42,900 人（2026 年 9 月）（河北大学官网主页「数说河大」栏（hbu.edu.cn））</w:t>
      </w:r>
    </w:p>
    <w:p>
      <w:pPr>
        <w:pStyle w:val="Heading3"/>
      </w:pPr>
      <w:r>
        <w:t>国际合作论文比例。</w:t>
      </w:r>
    </w:p>
    <w:p>
      <w:pPr>
        <w:spacing w:after="60" w:before="0" w:line="320" w:lineRule="exact"/>
      </w:pPr>
      <w:r>
        <w:rPr>
          <w:rFonts w:ascii="Segoe UI" w:hAnsi="Segoe UI" w:eastAsia="Microsoft YaHei"/>
          <w:b w:val="0"/>
          <w:color w:val="262626"/>
          <w:sz w:val="22"/>
        </w:rPr>
        <w:t>OpenAlex 主实体（2020–2024）：论文 8,232 篇、国际合作占比 18.45%（OpenAlex 机构聚合（I43337087，ROR 01p884a79））</w:t>
      </w:r>
    </w:p>
    <w:p>
      <w:pPr>
        <w:spacing w:after="60" w:before="0" w:line="320" w:lineRule="exact"/>
        <w:ind w:left="220"/>
      </w:pPr>
      <w:r>
        <w:rPr>
          <w:rFonts w:ascii="Segoe UI" w:hAnsi="Segoe UI" w:eastAsia="Microsoft YaHei"/>
          <w:b w:val="0"/>
          <w:color w:val="262626"/>
          <w:sz w:val="22"/>
        </w:rPr>
        <w:t>OpenAlex 并集（主实体＋附属医院）：论文 9,003 篇、国际合作占比 17.34%（OpenAlex 机构聚合（并集口径，校准底稿 OPENALEX-CALIBRATION 第 7 节））</w:t>
      </w:r>
    </w:p>
    <w:p>
      <w:pPr>
        <w:spacing w:after="60" w:before="0" w:line="320" w:lineRule="exact"/>
        <w:ind w:left="220"/>
      </w:pPr>
      <w:r>
        <w:rPr>
          <w:rFonts w:ascii="Segoe UI" w:hAnsi="Segoe UI" w:eastAsia="Microsoft YaHei"/>
          <w:b w:val="0"/>
          <w:color w:val="262626"/>
          <w:sz w:val="22"/>
        </w:rPr>
        <w:t>平台现值 16.93%（Scopus 口径，2020–2024 窗口）（软科 360 平台学校数据（2026 版取数））</w:t>
      </w:r>
    </w:p>
    <w:p>
      <w:pPr>
        <w:pStyle w:val="Heading3"/>
      </w:pPr>
      <w:r>
        <w:t>学校收入（总额）。</w:t>
      </w:r>
    </w:p>
    <w:p>
      <w:pPr>
        <w:spacing w:after="60" w:before="0" w:line="320" w:lineRule="exact"/>
      </w:pPr>
      <w:r>
        <w:rPr>
          <w:rFonts w:ascii="Segoe UI" w:hAnsi="Segoe UI" w:eastAsia="Microsoft YaHei"/>
          <w:b w:val="0"/>
          <w:color w:val="262626"/>
          <w:sz w:val="22"/>
        </w:rPr>
        <w:t>2023 年度决算原文：本年收入 18.62 亿元、收入总计 22.82 亿元（含结转结余）（《河北大学 2023 年度部门决算公开文本》，河北大学信息公开网（xxgk.hbu.edu.cn））</w:t>
      </w:r>
    </w:p>
    <w:p>
      <w:pPr>
        <w:spacing w:after="60" w:before="0" w:line="320" w:lineRule="exact"/>
        <w:ind w:left="220"/>
      </w:pPr>
      <w:r>
        <w:rPr>
          <w:rFonts w:ascii="Segoe UI" w:hAnsi="Segoe UI" w:eastAsia="Microsoft YaHei"/>
          <w:b w:val="0"/>
          <w:color w:val="262626"/>
          <w:sz w:val="22"/>
        </w:rPr>
        <w:t>2024、2025 年度决算已在信息公开网列公开条目（本次未取得正文数值）（河北大学信息公开网首页公开目录（xxgk.hbu.edu.cn））</w:t>
      </w:r>
    </w:p>
    <w:p>
      <w:pPr>
        <w:spacing w:after="60" w:before="0" w:line="320" w:lineRule="exact"/>
        <w:ind w:left="220"/>
      </w:pPr>
      <w:r>
        <w:rPr>
          <w:rFonts w:ascii="Segoe UI" w:hAnsi="Segoe UI" w:eastAsia="Microsoft YaHei"/>
          <w:b w:val="0"/>
          <w:color w:val="262626"/>
          <w:sz w:val="22"/>
        </w:rPr>
        <w:t>平台现值 19.67 亿元（对应年度与科目口径未注明）（软科 360 平台学校数据（2026 版取数））</w:t>
      </w:r>
    </w:p>
    <w:p>
      <w:pPr>
        <w:pStyle w:val="Heading3"/>
      </w:pPr>
      <w:r>
        <w:t>本科毕业生毕业去向落实率。</w:t>
      </w:r>
    </w:p>
    <w:p>
      <w:pPr>
        <w:spacing w:after="60" w:before="0" w:line="320" w:lineRule="exact"/>
      </w:pPr>
      <w:r>
        <w:rPr>
          <w:rFonts w:ascii="Segoe UI" w:hAnsi="Segoe UI" w:eastAsia="Microsoft YaHei"/>
          <w:b w:val="0"/>
          <w:color w:val="262626"/>
          <w:sz w:val="22"/>
        </w:rPr>
        <w:t>2020 届就业报告原文：年终落实率 90.18%、升学 29.81%（1,898 人）（《河北大学 2020 年本科毕业生就业质量年度报告》，河北大学创新创业网（cxcy.hbu.edu.cn））</w:t>
      </w:r>
    </w:p>
    <w:p>
      <w:pPr>
        <w:spacing w:after="60" w:before="0" w:line="320" w:lineRule="exact"/>
        <w:ind w:left="220"/>
      </w:pPr>
      <w:r>
        <w:rPr>
          <w:rFonts w:ascii="Segoe UI" w:hAnsi="Segoe UI" w:eastAsia="Microsoft YaHei"/>
          <w:b w:val="0"/>
          <w:color w:val="262626"/>
          <w:sz w:val="22"/>
        </w:rPr>
        <w:t>2021 届起就业质量报告公开渠道未查到（信息公开网与就业站点检索）（河北大学信息公开网、创新创业网检索（2026-10-31））</w:t>
      </w:r>
    </w:p>
    <w:p>
      <w:pPr>
        <w:spacing w:after="60" w:before="0" w:line="320" w:lineRule="exact"/>
        <w:ind w:left="220"/>
      </w:pPr>
      <w:r>
        <w:rPr>
          <w:rFonts w:ascii="Segoe UI" w:hAnsi="Segoe UI" w:eastAsia="Microsoft YaHei"/>
          <w:b w:val="0"/>
          <w:color w:val="262626"/>
          <w:sz w:val="22"/>
        </w:rPr>
        <w:t>平台现值：落实率 90.59%、深造率 30.17%（无已发布报告原文对应）（软科 360 平台学校数据（2026 版取数））</w:t>
      </w:r>
    </w:p>
    <w:p>
      <w:pPr>
        <w:pStyle w:val="Heading3"/>
      </w:pPr>
      <w:r>
        <w:t>论文被引总次数。</w:t>
      </w:r>
    </w:p>
    <w:p>
      <w:pPr>
        <w:spacing w:after="60" w:before="0" w:line="320" w:lineRule="exact"/>
      </w:pPr>
      <w:r>
        <w:rPr>
          <w:rFonts w:ascii="Segoe UI" w:hAnsi="Segoe UI" w:eastAsia="Microsoft YaHei"/>
          <w:b w:val="0"/>
          <w:color w:val="262626"/>
          <w:sz w:val="22"/>
        </w:rPr>
        <w:t>OpenAlex 并集（2020–2024）：被引 181,583 次；主实体 172,106 次（OpenAlex 机构聚合（校准底稿 OPENALEX-CALIBRATION））</w:t>
      </w:r>
    </w:p>
    <w:p>
      <w:pPr>
        <w:spacing w:after="60" w:before="0" w:line="320" w:lineRule="exact"/>
        <w:ind w:left="220"/>
      </w:pPr>
      <w:r>
        <w:rPr>
          <w:rFonts w:ascii="Segoe UI" w:hAnsi="Segoe UI" w:eastAsia="Microsoft YaHei"/>
          <w:b w:val="0"/>
          <w:color w:val="262626"/>
          <w:sz w:val="22"/>
        </w:rPr>
        <w:t>平台现值 147,733 次（Scopus 口径）（软科 360 平台学校数据（2026 版取数））</w:t>
      </w:r>
    </w:p>
    <w:p>
      <w:pPr>
        <w:spacing w:after="100" w:before="0" w:line="320" w:lineRule="exact"/>
      </w:pPr>
      <w:r>
        <w:rPr>
          <w:rFonts w:ascii="Segoe UI" w:hAnsi="Segoe UI" w:eastAsia="Microsoft YaHei"/>
          <w:b w:val="0"/>
          <w:color w:val="595959"/>
          <w:sz w:val="22"/>
        </w:rPr>
        <w:t>备选事项 5 项（名单见第二节备选与观察）：全部计入估算 +2.5~5.0 分（中间值约 +4 分），不计入首年合计。</w:t>
      </w:r>
    </w:p>
    <w:p>
      <w:pPr>
        <w:keepNext/>
        <w:spacing w:after="100" w:before="180" w:line="280" w:lineRule="exact"/>
      </w:pPr>
      <w:r>
        <w:rPr>
          <w:rFonts w:ascii="Segoe UI" w:hAnsi="Segoe UI" w:eastAsia="Microsoft YaHei"/>
          <w:b w:val="0"/>
          <w:color w:val="8A8A8A"/>
          <w:sz w:val="19"/>
        </w:rPr>
        <w:t>表 A2-2 · 2028 年行动事项全表</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4535"/>
        <w:gridCol w:w="1701"/>
        <w:gridCol w:w="1701"/>
        <w:gridCol w:w="1474"/>
      </w:tblGrid>
      <w:tr>
        <w:trPr>
          <w:tblHeader w:val="true"/>
          <w:cantSplit/>
        </w:trPr>
        <w:tc>
          <w:tcPr>
            <w:tcW w:type="dxa" w:w="453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70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现值</w:t>
            </w:r>
          </w:p>
        </w:tc>
        <w:tc>
          <w:tcPr>
            <w:tcW w:type="dxa" w:w="170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参照值</w:t>
            </w:r>
          </w:p>
        </w:tc>
        <w:tc>
          <w:tcPr>
            <w:tcW w:type="dxa" w:w="147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核对状态</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本科毕业生深造率</w:t>
            </w:r>
          </w:p>
        </w:tc>
        <w:tc>
          <w:tcPr>
            <w:tcW w:type="dxa" w:w="1701"/>
            <w:vAlign w:val="center"/>
          </w:tcPr>
          <w:p>
            <w:pPr>
              <w:spacing w:after="0" w:before="0" w:line="270" w:lineRule="exact"/>
              <w:jc w:val="right"/>
            </w:pPr>
            <w:r/>
            <w:r>
              <w:rPr>
                <w:rFonts w:ascii="Segoe UI" w:hAnsi="Segoe UI" w:eastAsia="Microsoft YaHei"/>
                <w:b w:val="0"/>
                <w:color w:val="595959"/>
                <w:sz w:val="20"/>
              </w:rPr>
              <w:t>30.17%</w:t>
            </w:r>
          </w:p>
        </w:tc>
        <w:tc>
          <w:tcPr>
            <w:tcW w:type="dxa" w:w="1701"/>
            <w:vAlign w:val="center"/>
          </w:tcPr>
          <w:p>
            <w:pPr>
              <w:spacing w:after="0" w:before="0" w:line="270" w:lineRule="exact"/>
              <w:jc w:val="right"/>
            </w:pPr>
            <w:r/>
            <w:r>
              <w:rPr>
                <w:rFonts w:ascii="Segoe UI" w:hAnsi="Segoe UI" w:eastAsia="Microsoft YaHei"/>
                <w:b w:val="0"/>
                <w:color w:val="595959"/>
                <w:sz w:val="20"/>
              </w:rPr>
              <w:t>34.36%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思政教育基地（折合数）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国家科研项目（师均）</w:t>
            </w:r>
          </w:p>
        </w:tc>
        <w:tc>
          <w:tcPr>
            <w:tcW w:type="dxa" w:w="1701"/>
            <w:vAlign w:val="center"/>
          </w:tcPr>
          <w:p>
            <w:pPr>
              <w:spacing w:after="0" w:before="0" w:line="270" w:lineRule="exact"/>
              <w:jc w:val="right"/>
            </w:pPr>
            <w:r/>
            <w:r>
              <w:rPr>
                <w:rFonts w:ascii="Segoe UI" w:hAnsi="Segoe UI" w:eastAsia="Microsoft YaHei"/>
                <w:b w:val="0"/>
                <w:color w:val="595959"/>
                <w:sz w:val="20"/>
              </w:rPr>
              <w:t>0.308</w:t>
            </w:r>
          </w:p>
        </w:tc>
        <w:tc>
          <w:tcPr>
            <w:tcW w:type="dxa" w:w="1701"/>
            <w:vAlign w:val="center"/>
          </w:tcPr>
          <w:p>
            <w:pPr>
              <w:spacing w:after="0" w:before="0" w:line="270" w:lineRule="exact"/>
              <w:jc w:val="right"/>
            </w:pPr>
            <w:r/>
            <w:r>
              <w:rPr>
                <w:rFonts w:ascii="Segoe UI" w:hAnsi="Segoe UI" w:eastAsia="Microsoft YaHei"/>
                <w:b w:val="0"/>
                <w:color w:val="595959"/>
                <w:sz w:val="20"/>
              </w:rPr>
              <w:t>0.3731</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双一流学科精度</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0.0158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PCT国际专利申请比例</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4.68%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优势学科精度</w:t>
            </w:r>
          </w:p>
        </w:tc>
        <w:tc>
          <w:tcPr>
            <w:tcW w:type="dxa" w:w="1701"/>
            <w:vAlign w:val="center"/>
          </w:tcPr>
          <w:p>
            <w:pPr>
              <w:spacing w:after="0" w:before="0" w:line="270" w:lineRule="exact"/>
              <w:jc w:val="right"/>
            </w:pPr>
            <w:r/>
            <w:r>
              <w:rPr>
                <w:rFonts w:ascii="Segoe UI" w:hAnsi="Segoe UI" w:eastAsia="Microsoft YaHei"/>
                <w:b w:val="0"/>
                <w:color w:val="595959"/>
                <w:sz w:val="20"/>
              </w:rPr>
              <w:t>3.066</w:t>
            </w:r>
          </w:p>
        </w:tc>
        <w:tc>
          <w:tcPr>
            <w:tcW w:type="dxa" w:w="1701"/>
            <w:vAlign w:val="center"/>
          </w:tcPr>
          <w:p>
            <w:pPr>
              <w:spacing w:after="0" w:before="0" w:line="270" w:lineRule="exact"/>
              <w:jc w:val="right"/>
            </w:pPr>
            <w:r/>
            <w:r>
              <w:rPr>
                <w:rFonts w:ascii="Segoe UI" w:hAnsi="Segoe UI" w:eastAsia="Microsoft YaHei"/>
                <w:b w:val="0"/>
                <w:color w:val="595959"/>
                <w:sz w:val="20"/>
              </w:rPr>
              <w:t>3.733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双一流学科数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0.6667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服务社会基地（师均折合数）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0.0051</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发明专利授权（师均）</w:t>
            </w:r>
          </w:p>
        </w:tc>
        <w:tc>
          <w:tcPr>
            <w:tcW w:type="dxa" w:w="1701"/>
            <w:vAlign w:val="center"/>
          </w:tcPr>
          <w:p>
            <w:pPr>
              <w:spacing w:after="0" w:before="0" w:line="270" w:lineRule="exact"/>
              <w:jc w:val="right"/>
            </w:pPr>
            <w:r/>
            <w:r>
              <w:rPr>
                <w:rFonts w:ascii="Segoe UI" w:hAnsi="Segoe UI" w:eastAsia="Microsoft YaHei"/>
                <w:b w:val="0"/>
                <w:color w:val="595959"/>
                <w:sz w:val="20"/>
              </w:rPr>
              <w:t>0.292</w:t>
            </w:r>
          </w:p>
        </w:tc>
        <w:tc>
          <w:tcPr>
            <w:tcW w:type="dxa" w:w="1701"/>
            <w:vAlign w:val="center"/>
          </w:tcPr>
          <w:p>
            <w:pPr>
              <w:spacing w:after="0" w:before="0" w:line="270" w:lineRule="exact"/>
              <w:jc w:val="right"/>
            </w:pPr>
            <w:r/>
            <w:r>
              <w:rPr>
                <w:rFonts w:ascii="Segoe UI" w:hAnsi="Segoe UI" w:eastAsia="Microsoft YaHei"/>
                <w:b w:val="0"/>
                <w:color w:val="595959"/>
                <w:sz w:val="20"/>
              </w:rPr>
              <w:t>0.5506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思政教育队伍（折合数）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0.1458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国家重大奖励（师均折合数）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0.0007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科研平台（师均折合数）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0.0773</w:t>
            </w:r>
          </w:p>
        </w:tc>
        <w:tc>
          <w:tcPr>
            <w:tcW w:type="dxa" w:w="1701"/>
            <w:vAlign w:val="center"/>
          </w:tcPr>
          <w:p>
            <w:pPr>
              <w:spacing w:after="0" w:before="0" w:line="270" w:lineRule="exact"/>
              <w:jc w:val="right"/>
            </w:pPr>
            <w:r/>
            <w:r>
              <w:rPr>
                <w:rFonts w:ascii="Segoe UI" w:hAnsi="Segoe UI" w:eastAsia="Microsoft YaHei"/>
                <w:b w:val="0"/>
                <w:color w:val="595959"/>
                <w:sz w:val="20"/>
              </w:rPr>
              <w:t>0.0916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模范先进学生（折合数）</w:t>
            </w:r>
          </w:p>
        </w:tc>
        <w:tc>
          <w:tcPr>
            <w:tcW w:type="dxa" w:w="1701"/>
            <w:vAlign w:val="center"/>
          </w:tcPr>
          <w:p>
            <w:pPr>
              <w:spacing w:after="0" w:before="0" w:line="270" w:lineRule="exact"/>
              <w:jc w:val="right"/>
            </w:pPr>
            <w:r/>
            <w:r>
              <w:rPr>
                <w:rFonts w:ascii="Segoe UI" w:hAnsi="Segoe UI" w:eastAsia="Microsoft YaHei"/>
                <w:b w:val="0"/>
                <w:color w:val="595959"/>
                <w:sz w:val="20"/>
              </w:rPr>
              <w:t>0.5</w:t>
            </w:r>
          </w:p>
        </w:tc>
        <w:tc>
          <w:tcPr>
            <w:tcW w:type="dxa" w:w="1701"/>
            <w:vAlign w:val="center"/>
          </w:tcPr>
          <w:p>
            <w:pPr>
              <w:spacing w:after="0" w:before="0" w:line="270" w:lineRule="exact"/>
              <w:jc w:val="right"/>
            </w:pPr>
            <w:r/>
            <w:r>
              <w:rPr>
                <w:rFonts w:ascii="Segoe UI" w:hAnsi="Segoe UI" w:eastAsia="Microsoft YaHei"/>
                <w:b w:val="0"/>
                <w:color w:val="595959"/>
                <w:sz w:val="20"/>
              </w:rPr>
              <w:t>0.6667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国家科研项目（总数）</w:t>
            </w:r>
          </w:p>
        </w:tc>
        <w:tc>
          <w:tcPr>
            <w:tcW w:type="dxa" w:w="1701"/>
            <w:vAlign w:val="center"/>
          </w:tcPr>
          <w:p>
            <w:pPr>
              <w:spacing w:after="0" w:before="0" w:line="270" w:lineRule="exact"/>
              <w:jc w:val="right"/>
            </w:pPr>
            <w:r/>
            <w:r>
              <w:rPr>
                <w:rFonts w:ascii="Segoe UI" w:hAnsi="Segoe UI" w:eastAsia="Microsoft YaHei"/>
                <w:b w:val="0"/>
                <w:color w:val="595959"/>
                <w:sz w:val="20"/>
              </w:rPr>
              <w:t>657</w:t>
            </w:r>
          </w:p>
        </w:tc>
        <w:tc>
          <w:tcPr>
            <w:tcW w:type="dxa" w:w="1701"/>
            <w:vAlign w:val="center"/>
          </w:tcPr>
          <w:p>
            <w:pPr>
              <w:spacing w:after="0" w:before="0" w:line="270" w:lineRule="exact"/>
              <w:jc w:val="right"/>
            </w:pPr>
            <w:r/>
            <w:r>
              <w:rPr>
                <w:rFonts w:ascii="Segoe UI" w:hAnsi="Segoe UI" w:eastAsia="Microsoft YaHei"/>
                <w:b w:val="0"/>
                <w:color w:val="595959"/>
                <w:sz w:val="20"/>
              </w:rPr>
              <w:t>800.5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国家重大奖励（折合数）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1.667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服务社会基地（折合数）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11.67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研本比</w:t>
            </w:r>
          </w:p>
        </w:tc>
        <w:tc>
          <w:tcPr>
            <w:tcW w:type="dxa" w:w="1701"/>
            <w:vAlign w:val="center"/>
          </w:tcPr>
          <w:p>
            <w:pPr>
              <w:spacing w:after="0" w:before="0" w:line="270" w:lineRule="exact"/>
              <w:jc w:val="right"/>
            </w:pPr>
            <w:r/>
            <w:r>
              <w:rPr>
                <w:rFonts w:ascii="Segoe UI" w:hAnsi="Segoe UI" w:eastAsia="Microsoft YaHei"/>
                <w:b w:val="0"/>
                <w:color w:val="595959"/>
                <w:sz w:val="20"/>
              </w:rPr>
              <w:t>0.2804</w:t>
            </w:r>
          </w:p>
        </w:tc>
        <w:tc>
          <w:tcPr>
            <w:tcW w:type="dxa" w:w="1701"/>
            <w:vAlign w:val="center"/>
          </w:tcPr>
          <w:p>
            <w:pPr>
              <w:spacing w:after="0" w:before="0" w:line="270" w:lineRule="exact"/>
              <w:jc w:val="right"/>
            </w:pPr>
            <w:r/>
            <w:r>
              <w:rPr>
                <w:rFonts w:ascii="Segoe UI" w:hAnsi="Segoe UI" w:eastAsia="Microsoft YaHei"/>
                <w:b w:val="0"/>
                <w:color w:val="595959"/>
                <w:sz w:val="20"/>
              </w:rPr>
              <w:t>0.2847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发明专利授权（总数）</w:t>
            </w:r>
          </w:p>
        </w:tc>
        <w:tc>
          <w:tcPr>
            <w:tcW w:type="dxa" w:w="1701"/>
            <w:vAlign w:val="center"/>
          </w:tcPr>
          <w:p>
            <w:pPr>
              <w:spacing w:after="0" w:before="0" w:line="270" w:lineRule="exact"/>
              <w:jc w:val="right"/>
            </w:pPr>
            <w:r/>
            <w:r>
              <w:rPr>
                <w:rFonts w:ascii="Segoe UI" w:hAnsi="Segoe UI" w:eastAsia="Microsoft YaHei"/>
                <w:b w:val="0"/>
                <w:color w:val="595959"/>
                <w:sz w:val="20"/>
              </w:rPr>
              <w:t>623</w:t>
            </w:r>
          </w:p>
        </w:tc>
        <w:tc>
          <w:tcPr>
            <w:tcW w:type="dxa" w:w="1701"/>
            <w:vAlign w:val="center"/>
          </w:tcPr>
          <w:p>
            <w:pPr>
              <w:spacing w:after="0" w:before="0" w:line="270" w:lineRule="exact"/>
              <w:jc w:val="right"/>
            </w:pPr>
            <w:r/>
            <w:r>
              <w:rPr>
                <w:rFonts w:ascii="Segoe UI" w:hAnsi="Segoe UI" w:eastAsia="Microsoft YaHei"/>
                <w:b w:val="0"/>
                <w:color w:val="595959"/>
                <w:sz w:val="20"/>
              </w:rPr>
              <w:t>1,102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模范先进教师（折合数）</w:t>
            </w:r>
          </w:p>
        </w:tc>
        <w:tc>
          <w:tcPr>
            <w:tcW w:type="dxa" w:w="1701"/>
            <w:vAlign w:val="center"/>
          </w:tcPr>
          <w:p>
            <w:pPr>
              <w:spacing w:after="0" w:before="0" w:line="270" w:lineRule="exact"/>
              <w:jc w:val="right"/>
            </w:pPr>
            <w:r/>
            <w:r>
              <w:rPr>
                <w:rFonts w:ascii="Segoe UI" w:hAnsi="Segoe UI" w:eastAsia="Microsoft YaHei"/>
                <w:b w:val="0"/>
                <w:color w:val="595959"/>
                <w:sz w:val="20"/>
              </w:rPr>
              <w:t>6.8</w:t>
            </w:r>
          </w:p>
        </w:tc>
        <w:tc>
          <w:tcPr>
            <w:tcW w:type="dxa" w:w="1701"/>
            <w:vAlign w:val="center"/>
          </w:tcPr>
          <w:p>
            <w:pPr>
              <w:spacing w:after="0" w:before="0" w:line="270" w:lineRule="exact"/>
              <w:jc w:val="right"/>
            </w:pPr>
            <w:r/>
            <w:r>
              <w:rPr>
                <w:rFonts w:ascii="Segoe UI" w:hAnsi="Segoe UI" w:eastAsia="Microsoft YaHei"/>
                <w:b w:val="0"/>
                <w:color w:val="595959"/>
                <w:sz w:val="20"/>
              </w:rPr>
              <w:t>7.167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资深学术权威（师均）</w:t>
            </w:r>
          </w:p>
        </w:tc>
        <w:tc>
          <w:tcPr>
            <w:tcW w:type="dxa" w:w="1701"/>
            <w:vAlign w:val="center"/>
          </w:tcPr>
          <w:p>
            <w:pPr>
              <w:spacing w:after="0" w:before="0" w:line="270" w:lineRule="exact"/>
              <w:jc w:val="right"/>
            </w:pPr>
            <w:r/>
            <w:r>
              <w:rPr>
                <w:rFonts w:ascii="Segoe UI" w:hAnsi="Segoe UI" w:eastAsia="Microsoft YaHei"/>
                <w:b w:val="0"/>
                <w:color w:val="595959"/>
                <w:sz w:val="20"/>
              </w:rPr>
              <w:t>0.0019</w:t>
            </w:r>
          </w:p>
        </w:tc>
        <w:tc>
          <w:tcPr>
            <w:tcW w:type="dxa" w:w="1701"/>
            <w:vAlign w:val="center"/>
          </w:tcPr>
          <w:p>
            <w:pPr>
              <w:spacing w:after="0" w:before="0" w:line="270" w:lineRule="exact"/>
              <w:jc w:val="right"/>
            </w:pPr>
            <w:r/>
            <w:r>
              <w:rPr>
                <w:rFonts w:ascii="Segoe UI" w:hAnsi="Segoe UI" w:eastAsia="Microsoft YaHei"/>
                <w:b w:val="0"/>
                <w:color w:val="595959"/>
                <w:sz w:val="20"/>
              </w:rPr>
              <w:t>0.0024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思政课程名师（折合数）</w:t>
            </w:r>
          </w:p>
        </w:tc>
        <w:tc>
          <w:tcPr>
            <w:tcW w:type="dxa" w:w="1701"/>
            <w:vAlign w:val="center"/>
          </w:tcPr>
          <w:p>
            <w:pPr>
              <w:spacing w:after="0" w:before="0" w:line="270" w:lineRule="exact"/>
              <w:jc w:val="right"/>
            </w:pPr>
            <w:r/>
            <w:r>
              <w:rPr>
                <w:rFonts w:ascii="Segoe UI" w:hAnsi="Segoe UI" w:eastAsia="Microsoft YaHei"/>
                <w:b w:val="0"/>
                <w:color w:val="595959"/>
                <w:sz w:val="20"/>
              </w:rPr>
              <w:t>0.2</w:t>
            </w:r>
          </w:p>
        </w:tc>
        <w:tc>
          <w:tcPr>
            <w:tcW w:type="dxa" w:w="1701"/>
            <w:vAlign w:val="center"/>
          </w:tcPr>
          <w:p>
            <w:pPr>
              <w:spacing w:after="0" w:before="0" w:line="270" w:lineRule="exact"/>
              <w:jc w:val="right"/>
            </w:pPr>
            <w:r/>
            <w:r>
              <w:rPr>
                <w:rFonts w:ascii="Segoe UI" w:hAnsi="Segoe UI" w:eastAsia="Microsoft YaHei"/>
                <w:b w:val="0"/>
                <w:color w:val="595959"/>
                <w:sz w:val="20"/>
              </w:rPr>
              <w:t>0.325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国际重要期刊负责人（师均折合数）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0.0002</w:t>
            </w:r>
          </w:p>
        </w:tc>
        <w:tc>
          <w:tcPr>
            <w:tcW w:type="dxa" w:w="1701"/>
            <w:vAlign w:val="center"/>
          </w:tcPr>
          <w:p>
            <w:pPr>
              <w:spacing w:after="0" w:before="0" w:line="270" w:lineRule="exact"/>
              <w:jc w:val="right"/>
            </w:pPr>
            <w:r/>
            <w:r>
              <w:rPr>
                <w:rFonts w:ascii="Segoe UI" w:hAnsi="Segoe UI" w:eastAsia="Microsoft YaHei"/>
                <w:b w:val="0"/>
                <w:color w:val="595959"/>
                <w:sz w:val="20"/>
              </w:rPr>
              <w:t>0.0004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科研平台（折合数）</w:t>
            </w:r>
          </w:p>
        </w:tc>
        <w:tc>
          <w:tcPr>
            <w:tcW w:type="dxa" w:w="1701"/>
            <w:vAlign w:val="center"/>
          </w:tcPr>
          <w:p>
            <w:pPr>
              <w:spacing w:after="0" w:before="0" w:line="270" w:lineRule="exact"/>
              <w:jc w:val="right"/>
            </w:pPr>
            <w:r/>
            <w:r>
              <w:rPr>
                <w:rFonts w:ascii="Segoe UI" w:hAnsi="Segoe UI" w:eastAsia="Microsoft YaHei"/>
                <w:b w:val="0"/>
                <w:color w:val="595959"/>
                <w:sz w:val="20"/>
              </w:rPr>
              <w:t>165</w:t>
            </w:r>
          </w:p>
        </w:tc>
        <w:tc>
          <w:tcPr>
            <w:tcW w:type="dxa" w:w="1701"/>
            <w:vAlign w:val="center"/>
          </w:tcPr>
          <w:p>
            <w:pPr>
              <w:spacing w:after="0" w:before="0" w:line="270" w:lineRule="exact"/>
              <w:jc w:val="right"/>
            </w:pPr>
            <w:r/>
            <w:r>
              <w:rPr>
                <w:rFonts w:ascii="Segoe UI" w:hAnsi="Segoe UI" w:eastAsia="Microsoft YaHei"/>
                <w:b w:val="0"/>
                <w:color w:val="595959"/>
                <w:sz w:val="20"/>
              </w:rPr>
              <w:t>186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国家一流本科课程精度</w:t>
            </w:r>
          </w:p>
        </w:tc>
        <w:tc>
          <w:tcPr>
            <w:tcW w:type="dxa" w:w="1701"/>
            <w:vAlign w:val="center"/>
          </w:tcPr>
          <w:p>
            <w:pPr>
              <w:spacing w:after="0" w:before="0" w:line="270" w:lineRule="exact"/>
              <w:jc w:val="right"/>
            </w:pPr>
            <w:r/>
            <w:r>
              <w:rPr>
                <w:rFonts w:ascii="Segoe UI" w:hAnsi="Segoe UI" w:eastAsia="Microsoft YaHei"/>
                <w:b w:val="0"/>
                <w:color w:val="595959"/>
                <w:sz w:val="20"/>
              </w:rPr>
              <w:t>0.0053</w:t>
            </w:r>
          </w:p>
        </w:tc>
        <w:tc>
          <w:tcPr>
            <w:tcW w:type="dxa" w:w="1701"/>
            <w:vAlign w:val="center"/>
          </w:tcPr>
          <w:p>
            <w:pPr>
              <w:spacing w:after="0" w:before="0" w:line="270" w:lineRule="exact"/>
              <w:jc w:val="right"/>
            </w:pPr>
            <w:r/>
            <w:r>
              <w:rPr>
                <w:rFonts w:ascii="Segoe UI" w:hAnsi="Segoe UI" w:eastAsia="Microsoft YaHei"/>
                <w:b w:val="0"/>
                <w:color w:val="595959"/>
                <w:sz w:val="20"/>
              </w:rPr>
              <w:t>0.0058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自科面上青年项目（总数）</w:t>
            </w:r>
          </w:p>
        </w:tc>
        <w:tc>
          <w:tcPr>
            <w:tcW w:type="dxa" w:w="1701"/>
            <w:vAlign w:val="center"/>
          </w:tcPr>
          <w:p>
            <w:pPr>
              <w:spacing w:after="0" w:before="0" w:line="270" w:lineRule="exact"/>
              <w:jc w:val="right"/>
            </w:pPr>
            <w:r/>
            <w:r>
              <w:rPr>
                <w:rFonts w:ascii="Segoe UI" w:hAnsi="Segoe UI" w:eastAsia="Microsoft YaHei"/>
                <w:b w:val="0"/>
                <w:color w:val="595959"/>
                <w:sz w:val="20"/>
              </w:rPr>
              <w:t>349</w:t>
            </w:r>
          </w:p>
        </w:tc>
        <w:tc>
          <w:tcPr>
            <w:tcW w:type="dxa" w:w="1701"/>
            <w:vAlign w:val="center"/>
          </w:tcPr>
          <w:p>
            <w:pPr>
              <w:spacing w:after="0" w:before="0" w:line="270" w:lineRule="exact"/>
              <w:jc w:val="right"/>
            </w:pPr>
            <w:r/>
            <w:r>
              <w:rPr>
                <w:rFonts w:ascii="Segoe UI" w:hAnsi="Segoe UI" w:eastAsia="Microsoft YaHei"/>
                <w:b w:val="0"/>
                <w:color w:val="595959"/>
                <w:sz w:val="20"/>
              </w:rPr>
              <w:t>492.7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国家教学成果奖（师均折合数）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0.0019</w:t>
            </w:r>
          </w:p>
        </w:tc>
        <w:tc>
          <w:tcPr>
            <w:tcW w:type="dxa" w:w="1701"/>
            <w:vAlign w:val="center"/>
          </w:tcPr>
          <w:p>
            <w:pPr>
              <w:spacing w:after="0" w:before="0" w:line="270" w:lineRule="exact"/>
              <w:jc w:val="right"/>
            </w:pPr>
            <w:r/>
            <w:r>
              <w:rPr>
                <w:rFonts w:ascii="Segoe UI" w:hAnsi="Segoe UI" w:eastAsia="Microsoft YaHei"/>
                <w:b w:val="0"/>
                <w:color w:val="595959"/>
                <w:sz w:val="20"/>
              </w:rPr>
              <w:t>0.0023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国家一流本科课程（总数）</w:t>
            </w:r>
          </w:p>
        </w:tc>
        <w:tc>
          <w:tcPr>
            <w:tcW w:type="dxa" w:w="1701"/>
            <w:vAlign w:val="center"/>
          </w:tcPr>
          <w:p>
            <w:pPr>
              <w:spacing w:after="0" w:before="0" w:line="270" w:lineRule="exact"/>
              <w:jc w:val="right"/>
            </w:pPr>
            <w:r/>
            <w:r>
              <w:rPr>
                <w:rFonts w:ascii="Segoe UI" w:hAnsi="Segoe UI" w:eastAsia="Microsoft YaHei"/>
                <w:b w:val="0"/>
                <w:color w:val="595959"/>
                <w:sz w:val="20"/>
              </w:rPr>
              <w:t>28</w:t>
            </w:r>
          </w:p>
        </w:tc>
        <w:tc>
          <w:tcPr>
            <w:tcW w:type="dxa" w:w="1701"/>
            <w:vAlign w:val="center"/>
          </w:tcPr>
          <w:p>
            <w:pPr>
              <w:spacing w:after="0" w:before="0" w:line="270" w:lineRule="exact"/>
              <w:jc w:val="right"/>
            </w:pPr>
            <w:r/>
            <w:r>
              <w:rPr>
                <w:rFonts w:ascii="Segoe UI" w:hAnsi="Segoe UI" w:eastAsia="Microsoft YaHei"/>
                <w:b w:val="0"/>
                <w:color w:val="595959"/>
                <w:sz w:val="20"/>
              </w:rPr>
              <w:t>29.83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国际重要期刊负责人（折合数）</w:t>
            </w:r>
          </w:p>
        </w:tc>
        <w:tc>
          <w:tcPr>
            <w:tcW w:type="dxa" w:w="1701"/>
            <w:vAlign w:val="center"/>
          </w:tcPr>
          <w:p>
            <w:pPr>
              <w:spacing w:after="0" w:before="0" w:line="270" w:lineRule="exact"/>
              <w:jc w:val="right"/>
            </w:pPr>
            <w:r/>
            <w:r>
              <w:rPr>
                <w:rFonts w:ascii="Segoe UI" w:hAnsi="Segoe UI" w:eastAsia="Microsoft YaHei"/>
                <w:b w:val="0"/>
                <w:color w:val="595959"/>
                <w:sz w:val="20"/>
              </w:rPr>
              <w:t>0.4</w:t>
            </w:r>
          </w:p>
        </w:tc>
        <w:tc>
          <w:tcPr>
            <w:tcW w:type="dxa" w:w="1701"/>
            <w:vAlign w:val="center"/>
          </w:tcPr>
          <w:p>
            <w:pPr>
              <w:spacing w:after="0" w:before="0" w:line="270" w:lineRule="exact"/>
              <w:jc w:val="right"/>
            </w:pPr>
            <w:r/>
            <w:r>
              <w:rPr>
                <w:rFonts w:ascii="Segoe UI" w:hAnsi="Segoe UI" w:eastAsia="Microsoft YaHei"/>
                <w:b w:val="0"/>
                <w:color w:val="595959"/>
                <w:sz w:val="20"/>
              </w:rPr>
              <w:t>1.05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国家教学成果奖（折合数）</w:t>
            </w:r>
          </w:p>
        </w:tc>
        <w:tc>
          <w:tcPr>
            <w:tcW w:type="dxa" w:w="1701"/>
            <w:vAlign w:val="center"/>
          </w:tcPr>
          <w:p>
            <w:pPr>
              <w:spacing w:after="0" w:before="0" w:line="270" w:lineRule="exact"/>
              <w:jc w:val="right"/>
            </w:pPr>
            <w:r/>
            <w:r>
              <w:rPr>
                <w:rFonts w:ascii="Segoe UI" w:hAnsi="Segoe UI" w:eastAsia="Microsoft YaHei"/>
                <w:b w:val="0"/>
                <w:color w:val="595959"/>
                <w:sz w:val="20"/>
              </w:rPr>
              <w:t>4</w:t>
            </w:r>
          </w:p>
        </w:tc>
        <w:tc>
          <w:tcPr>
            <w:tcW w:type="dxa" w:w="1701"/>
            <w:vAlign w:val="center"/>
          </w:tcPr>
          <w:p>
            <w:pPr>
              <w:spacing w:after="0" w:before="0" w:line="270" w:lineRule="exact"/>
              <w:jc w:val="right"/>
            </w:pPr>
            <w:r/>
            <w:r>
              <w:rPr>
                <w:rFonts w:ascii="Segoe UI" w:hAnsi="Segoe UI" w:eastAsia="Microsoft YaHei"/>
                <w:b w:val="0"/>
                <w:color w:val="595959"/>
                <w:sz w:val="20"/>
              </w:rPr>
              <w:t>4.667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一流学科精度</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0.0746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Nature和Science论文（师均折合数）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0.0001</w:t>
            </w:r>
          </w:p>
        </w:tc>
        <w:tc>
          <w:tcPr>
            <w:tcW w:type="dxa" w:w="1701"/>
            <w:vAlign w:val="center"/>
          </w:tcPr>
          <w:p>
            <w:pPr>
              <w:spacing w:after="0" w:before="0" w:line="270" w:lineRule="exact"/>
              <w:jc w:val="right"/>
            </w:pPr>
            <w:r/>
            <w:r>
              <w:rPr>
                <w:rFonts w:ascii="Segoe UI" w:hAnsi="Segoe UI" w:eastAsia="Microsoft YaHei"/>
                <w:b w:val="0"/>
                <w:color w:val="595959"/>
                <w:sz w:val="20"/>
              </w:rPr>
              <w:t>0.0003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自科重大项目（师均额度）</w:t>
            </w:r>
          </w:p>
        </w:tc>
        <w:tc>
          <w:tcPr>
            <w:tcW w:type="dxa" w:w="1701"/>
            <w:vAlign w:val="center"/>
          </w:tcPr>
          <w:p>
            <w:pPr>
              <w:spacing w:after="0" w:before="0" w:line="270" w:lineRule="exact"/>
              <w:jc w:val="right"/>
            </w:pPr>
            <w:r/>
            <w:r>
              <w:rPr>
                <w:rFonts w:ascii="Segoe UI" w:hAnsi="Segoe UI" w:eastAsia="Microsoft YaHei"/>
                <w:b w:val="0"/>
                <w:color w:val="595959"/>
                <w:sz w:val="20"/>
              </w:rPr>
              <w:t>0.5386</w:t>
            </w:r>
          </w:p>
        </w:tc>
        <w:tc>
          <w:tcPr>
            <w:tcW w:type="dxa" w:w="1701"/>
            <w:vAlign w:val="center"/>
          </w:tcPr>
          <w:p>
            <w:pPr>
              <w:spacing w:after="0" w:before="0" w:line="270" w:lineRule="exact"/>
              <w:jc w:val="right"/>
            </w:pPr>
            <w:r/>
            <w:r>
              <w:rPr>
                <w:rFonts w:ascii="Segoe UI" w:hAnsi="Segoe UI" w:eastAsia="Microsoft YaHei"/>
                <w:b w:val="0"/>
                <w:color w:val="595959"/>
                <w:sz w:val="20"/>
              </w:rPr>
              <w:t>2.378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国内一流学科</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2.667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国内优势学科</w:t>
            </w:r>
          </w:p>
        </w:tc>
        <w:tc>
          <w:tcPr>
            <w:tcW w:type="dxa" w:w="1701"/>
            <w:vAlign w:val="center"/>
          </w:tcPr>
          <w:p>
            <w:pPr>
              <w:spacing w:after="0" w:before="0" w:line="270" w:lineRule="exact"/>
              <w:jc w:val="right"/>
            </w:pPr>
            <w:r/>
            <w:r>
              <w:rPr>
                <w:rFonts w:ascii="Segoe UI" w:hAnsi="Segoe UI" w:eastAsia="Microsoft YaHei"/>
                <w:b w:val="0"/>
                <w:color w:val="595959"/>
                <w:sz w:val="20"/>
              </w:rPr>
              <w:t>140</w:t>
            </w:r>
          </w:p>
        </w:tc>
        <w:tc>
          <w:tcPr>
            <w:tcW w:type="dxa" w:w="1701"/>
            <w:vAlign w:val="center"/>
          </w:tcPr>
          <w:p>
            <w:pPr>
              <w:spacing w:after="0" w:before="0" w:line="270" w:lineRule="exact"/>
              <w:jc w:val="right"/>
            </w:pPr>
            <w:r/>
            <w:r>
              <w:rPr>
                <w:rFonts w:ascii="Segoe UI" w:hAnsi="Segoe UI" w:eastAsia="Microsoft YaHei"/>
                <w:b w:val="0"/>
                <w:color w:val="595959"/>
                <w:sz w:val="20"/>
              </w:rPr>
              <w:t>143.3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资深学术权威（总数）</w:t>
            </w:r>
          </w:p>
        </w:tc>
        <w:tc>
          <w:tcPr>
            <w:tcW w:type="dxa" w:w="1701"/>
            <w:vAlign w:val="center"/>
          </w:tcPr>
          <w:p>
            <w:pPr>
              <w:spacing w:after="0" w:before="0" w:line="270" w:lineRule="exact"/>
              <w:jc w:val="right"/>
            </w:pPr>
            <w:r/>
            <w:r>
              <w:rPr>
                <w:rFonts w:ascii="Segoe UI" w:hAnsi="Segoe UI" w:eastAsia="Microsoft YaHei"/>
                <w:b w:val="0"/>
                <w:color w:val="595959"/>
                <w:sz w:val="20"/>
              </w:rPr>
              <w:t>4</w:t>
            </w:r>
          </w:p>
        </w:tc>
        <w:tc>
          <w:tcPr>
            <w:tcW w:type="dxa" w:w="1701"/>
            <w:vAlign w:val="center"/>
          </w:tcPr>
          <w:p>
            <w:pPr>
              <w:spacing w:after="0" w:before="0" w:line="270" w:lineRule="exact"/>
              <w:jc w:val="right"/>
            </w:pPr>
            <w:r/>
            <w:r>
              <w:rPr>
                <w:rFonts w:ascii="Segoe UI" w:hAnsi="Segoe UI" w:eastAsia="Microsoft YaHei"/>
                <w:b w:val="0"/>
                <w:color w:val="595959"/>
                <w:sz w:val="20"/>
              </w:rPr>
              <w:t>4.667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PCT国际专利申请（总数）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12.42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Nature和Science论文（折合数）</w:t>
            </w:r>
          </w:p>
        </w:tc>
        <w:tc>
          <w:tcPr>
            <w:tcW w:type="dxa" w:w="1701"/>
            <w:vAlign w:val="center"/>
          </w:tcPr>
          <w:p>
            <w:pPr>
              <w:spacing w:after="0" w:before="0" w:line="270" w:lineRule="exact"/>
              <w:jc w:val="right"/>
            </w:pPr>
            <w:r/>
            <w:r>
              <w:rPr>
                <w:rFonts w:ascii="Segoe UI" w:hAnsi="Segoe UI" w:eastAsia="Microsoft YaHei"/>
                <w:b w:val="0"/>
                <w:color w:val="595959"/>
                <w:sz w:val="20"/>
              </w:rPr>
              <w:t>0.5</w:t>
            </w:r>
          </w:p>
        </w:tc>
        <w:tc>
          <w:tcPr>
            <w:tcW w:type="dxa" w:w="1701"/>
            <w:vAlign w:val="center"/>
          </w:tcPr>
          <w:p>
            <w:pPr>
              <w:spacing w:after="0" w:before="0" w:line="270" w:lineRule="exact"/>
              <w:jc w:val="right"/>
            </w:pPr>
            <w:r/>
            <w:r>
              <w:rPr>
                <w:rFonts w:ascii="Segoe UI" w:hAnsi="Segoe UI" w:eastAsia="Microsoft YaHei"/>
                <w:b w:val="0"/>
                <w:color w:val="595959"/>
                <w:sz w:val="20"/>
              </w:rPr>
              <w:t>0.8667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自科重大项目（总额）</w:t>
            </w:r>
          </w:p>
        </w:tc>
        <w:tc>
          <w:tcPr>
            <w:tcW w:type="dxa" w:w="1701"/>
            <w:vAlign w:val="center"/>
          </w:tcPr>
          <w:p>
            <w:pPr>
              <w:spacing w:after="0" w:before="0" w:line="270" w:lineRule="exact"/>
              <w:jc w:val="right"/>
            </w:pPr>
            <w:r/>
            <w:r>
              <w:rPr>
                <w:rFonts w:ascii="Segoe UI" w:hAnsi="Segoe UI" w:eastAsia="Microsoft YaHei"/>
                <w:b w:val="0"/>
                <w:color w:val="595959"/>
                <w:sz w:val="20"/>
              </w:rPr>
              <w:t>1,149</w:t>
            </w:r>
          </w:p>
        </w:tc>
        <w:tc>
          <w:tcPr>
            <w:tcW w:type="dxa" w:w="1701"/>
            <w:vAlign w:val="center"/>
          </w:tcPr>
          <w:p>
            <w:pPr>
              <w:spacing w:after="0" w:before="0" w:line="270" w:lineRule="exact"/>
              <w:jc w:val="right"/>
            </w:pPr>
            <w:r/>
            <w:r>
              <w:rPr>
                <w:rFonts w:ascii="Segoe UI" w:hAnsi="Segoe UI" w:eastAsia="Microsoft YaHei"/>
                <w:b w:val="0"/>
                <w:color w:val="595959"/>
                <w:sz w:val="20"/>
              </w:rPr>
              <w:t>4,634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青年拔尖英才（师均）</w:t>
            </w:r>
          </w:p>
        </w:tc>
        <w:tc>
          <w:tcPr>
            <w:tcW w:type="dxa" w:w="1701"/>
            <w:vAlign w:val="center"/>
          </w:tcPr>
          <w:p>
            <w:pPr>
              <w:spacing w:after="0" w:before="0" w:line="270" w:lineRule="exact"/>
              <w:jc w:val="right"/>
            </w:pPr>
            <w:r/>
            <w:r>
              <w:rPr>
                <w:rFonts w:ascii="Segoe UI" w:hAnsi="Segoe UI" w:eastAsia="Microsoft YaHei"/>
                <w:b w:val="0"/>
                <w:color w:val="595959"/>
                <w:sz w:val="20"/>
              </w:rPr>
              <w:t>0.0028</w:t>
            </w:r>
          </w:p>
        </w:tc>
        <w:tc>
          <w:tcPr>
            <w:tcW w:type="dxa" w:w="1701"/>
            <w:vAlign w:val="center"/>
          </w:tcPr>
          <w:p>
            <w:pPr>
              <w:spacing w:after="0" w:before="0" w:line="270" w:lineRule="exact"/>
              <w:jc w:val="right"/>
            </w:pPr>
            <w:r/>
            <w:r>
              <w:rPr>
                <w:rFonts w:ascii="Segoe UI" w:hAnsi="Segoe UI" w:eastAsia="Microsoft YaHei"/>
                <w:b w:val="0"/>
                <w:color w:val="595959"/>
                <w:sz w:val="20"/>
              </w:rPr>
              <w:t>0.0038</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中年领军专家（师均）</w:t>
            </w:r>
          </w:p>
        </w:tc>
        <w:tc>
          <w:tcPr>
            <w:tcW w:type="dxa" w:w="1701"/>
            <w:vAlign w:val="center"/>
          </w:tcPr>
          <w:p>
            <w:pPr>
              <w:spacing w:after="0" w:before="0" w:line="270" w:lineRule="exact"/>
              <w:jc w:val="right"/>
            </w:pPr>
            <w:r/>
            <w:r>
              <w:rPr>
                <w:rFonts w:ascii="Segoe UI" w:hAnsi="Segoe UI" w:eastAsia="Microsoft YaHei"/>
                <w:b w:val="0"/>
                <w:color w:val="595959"/>
                <w:sz w:val="20"/>
              </w:rPr>
              <w:t>0.0212</w:t>
            </w:r>
          </w:p>
        </w:tc>
        <w:tc>
          <w:tcPr>
            <w:tcW w:type="dxa" w:w="1701"/>
            <w:vAlign w:val="center"/>
          </w:tcPr>
          <w:p>
            <w:pPr>
              <w:spacing w:after="0" w:before="0" w:line="270" w:lineRule="exact"/>
              <w:jc w:val="right"/>
            </w:pPr>
            <w:r/>
            <w:r>
              <w:rPr>
                <w:rFonts w:ascii="Segoe UI" w:hAnsi="Segoe UI" w:eastAsia="Microsoft YaHei"/>
                <w:b w:val="0"/>
                <w:color w:val="595959"/>
                <w:sz w:val="20"/>
              </w:rPr>
              <w:t>0.0254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国家教学基地（生均折合数）</w:t>
            </w:r>
          </w:p>
        </w:tc>
        <w:tc>
          <w:tcPr>
            <w:tcW w:type="dxa" w:w="1701"/>
            <w:vAlign w:val="center"/>
          </w:tcPr>
          <w:p>
            <w:pPr>
              <w:spacing w:after="0" w:before="0" w:line="270" w:lineRule="exact"/>
              <w:jc w:val="right"/>
            </w:pPr>
            <w:r/>
            <w:r>
              <w:rPr>
                <w:rFonts w:ascii="Segoe UI" w:hAnsi="Segoe UI" w:eastAsia="Microsoft YaHei"/>
                <w:b w:val="0"/>
                <w:color w:val="595959"/>
                <w:sz w:val="20"/>
              </w:rPr>
              <w:t>0.0053</w:t>
            </w:r>
          </w:p>
        </w:tc>
        <w:tc>
          <w:tcPr>
            <w:tcW w:type="dxa" w:w="1701"/>
            <w:vAlign w:val="center"/>
          </w:tcPr>
          <w:p>
            <w:pPr>
              <w:spacing w:after="0" w:before="0" w:line="270" w:lineRule="exact"/>
              <w:jc w:val="right"/>
            </w:pPr>
            <w:r/>
            <w:r>
              <w:rPr>
                <w:rFonts w:ascii="Segoe UI" w:hAnsi="Segoe UI" w:eastAsia="Microsoft YaHei"/>
                <w:b w:val="0"/>
                <w:color w:val="595959"/>
                <w:sz w:val="20"/>
              </w:rPr>
              <w:t>0.0055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留学生比例</w:t>
            </w:r>
          </w:p>
        </w:tc>
        <w:tc>
          <w:tcPr>
            <w:tcW w:type="dxa" w:w="1701"/>
            <w:vAlign w:val="center"/>
          </w:tcPr>
          <w:p>
            <w:pPr>
              <w:spacing w:after="0" w:before="0" w:line="270" w:lineRule="exact"/>
              <w:jc w:val="right"/>
            </w:pPr>
            <w:r/>
            <w:r>
              <w:rPr>
                <w:rFonts w:ascii="Segoe UI" w:hAnsi="Segoe UI" w:eastAsia="Microsoft YaHei"/>
                <w:b w:val="0"/>
                <w:color w:val="595959"/>
                <w:sz w:val="20"/>
              </w:rPr>
              <w:t>0.97%</w:t>
            </w:r>
          </w:p>
        </w:tc>
        <w:tc>
          <w:tcPr>
            <w:tcW w:type="dxa" w:w="1701"/>
            <w:vAlign w:val="center"/>
          </w:tcPr>
          <w:p>
            <w:pPr>
              <w:spacing w:after="0" w:before="0" w:line="270" w:lineRule="exact"/>
              <w:jc w:val="right"/>
            </w:pPr>
            <w:r/>
            <w:r>
              <w:rPr>
                <w:rFonts w:ascii="Segoe UI" w:hAnsi="Segoe UI" w:eastAsia="Microsoft YaHei"/>
                <w:b w:val="0"/>
                <w:color w:val="595959"/>
                <w:sz w:val="20"/>
              </w:rPr>
              <w:t>1.17%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国家优秀教材（总数）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0.25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青年拔尖英才（总数）</w:t>
            </w:r>
          </w:p>
        </w:tc>
        <w:tc>
          <w:tcPr>
            <w:tcW w:type="dxa" w:w="1701"/>
            <w:vAlign w:val="center"/>
          </w:tcPr>
          <w:p>
            <w:pPr>
              <w:spacing w:after="0" w:before="0" w:line="270" w:lineRule="exact"/>
              <w:jc w:val="right"/>
            </w:pPr>
            <w:r/>
            <w:r>
              <w:rPr>
                <w:rFonts w:ascii="Segoe UI" w:hAnsi="Segoe UI" w:eastAsia="Microsoft YaHei"/>
                <w:b w:val="0"/>
                <w:color w:val="595959"/>
                <w:sz w:val="20"/>
              </w:rPr>
              <w:t>6</w:t>
            </w:r>
          </w:p>
        </w:tc>
        <w:tc>
          <w:tcPr>
            <w:tcW w:type="dxa" w:w="1701"/>
            <w:vAlign w:val="center"/>
          </w:tcPr>
          <w:p>
            <w:pPr>
              <w:spacing w:after="0" w:before="0" w:line="270" w:lineRule="exact"/>
              <w:jc w:val="right"/>
            </w:pPr>
            <w:r/>
            <w:r>
              <w:rPr>
                <w:rFonts w:ascii="Segoe UI" w:hAnsi="Segoe UI" w:eastAsia="Microsoft YaHei"/>
                <w:b w:val="0"/>
                <w:color w:val="595959"/>
                <w:sz w:val="20"/>
              </w:rPr>
              <w:t>7.917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中年领军专家（总数）</w:t>
            </w:r>
          </w:p>
        </w:tc>
        <w:tc>
          <w:tcPr>
            <w:tcW w:type="dxa" w:w="1701"/>
            <w:vAlign w:val="center"/>
          </w:tcPr>
          <w:p>
            <w:pPr>
              <w:spacing w:after="0" w:before="0" w:line="270" w:lineRule="exact"/>
              <w:jc w:val="right"/>
            </w:pPr>
            <w:r/>
            <w:r>
              <w:rPr>
                <w:rFonts w:ascii="Segoe UI" w:hAnsi="Segoe UI" w:eastAsia="Microsoft YaHei"/>
                <w:b w:val="0"/>
                <w:color w:val="595959"/>
                <w:sz w:val="20"/>
              </w:rPr>
              <w:t>46</w:t>
            </w:r>
          </w:p>
        </w:tc>
        <w:tc>
          <w:tcPr>
            <w:tcW w:type="dxa" w:w="1701"/>
            <w:vAlign w:val="center"/>
          </w:tcPr>
          <w:p>
            <w:pPr>
              <w:spacing w:after="0" w:before="0" w:line="270" w:lineRule="exact"/>
              <w:jc w:val="right"/>
            </w:pPr>
            <w:r/>
            <w:r>
              <w:rPr>
                <w:rFonts w:ascii="Segoe UI" w:hAnsi="Segoe UI" w:eastAsia="Microsoft YaHei"/>
                <w:b w:val="0"/>
                <w:color w:val="595959"/>
                <w:sz w:val="20"/>
              </w:rPr>
              <w:t>52.92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国家优秀教材（生均）</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0.0065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国际知名学者（师均）</w:t>
            </w:r>
          </w:p>
        </w:tc>
        <w:tc>
          <w:tcPr>
            <w:tcW w:type="dxa" w:w="1701"/>
            <w:vAlign w:val="center"/>
          </w:tcPr>
          <w:p>
            <w:pPr>
              <w:spacing w:after="0" w:before="0" w:line="270" w:lineRule="exact"/>
              <w:jc w:val="right"/>
            </w:pPr>
            <w:r/>
            <w:r>
              <w:rPr>
                <w:rFonts w:ascii="Segoe UI" w:hAnsi="Segoe UI" w:eastAsia="Microsoft YaHei"/>
                <w:b w:val="0"/>
                <w:color w:val="595959"/>
                <w:sz w:val="20"/>
              </w:rPr>
              <w:t>0.0153</w:t>
            </w:r>
          </w:p>
        </w:tc>
        <w:tc>
          <w:tcPr>
            <w:tcW w:type="dxa" w:w="1701"/>
            <w:vAlign w:val="center"/>
          </w:tcPr>
          <w:p>
            <w:pPr>
              <w:spacing w:after="0" w:before="0" w:line="270" w:lineRule="exact"/>
              <w:jc w:val="right"/>
            </w:pPr>
            <w:r/>
            <w:r>
              <w:rPr>
                <w:rFonts w:ascii="Segoe UI" w:hAnsi="Segoe UI" w:eastAsia="Microsoft YaHei"/>
                <w:b w:val="0"/>
                <w:color w:val="595959"/>
                <w:sz w:val="20"/>
              </w:rPr>
              <w:t>0.016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bl>
    <w:p>
      <w:pPr>
        <w:spacing w:after="180" w:before="100" w:line="260" w:lineRule="exact"/>
      </w:pPr>
      <w:r>
        <w:rPr>
          <w:rFonts w:ascii="Segoe UI" w:hAnsi="Segoe UI" w:eastAsia="Microsoft YaHei"/>
          <w:b w:val="0"/>
          <w:color w:val="8A8A8A"/>
          <w:sz w:val="18"/>
        </w:rPr>
        <w:t>注：「参照值」为该年规划达到值；事项为按规则初步拟定、尚未逐项核查，核对状态均为待核对。</w:t>
      </w:r>
    </w:p>
    <w:p>
      <w:pPr>
        <w:keepNext/>
        <w:spacing w:after="100" w:before="180" w:line="280" w:lineRule="exact"/>
      </w:pPr>
      <w:r>
        <w:rPr>
          <w:rFonts w:ascii="Segoe UI" w:hAnsi="Segoe UI" w:eastAsia="Microsoft YaHei"/>
          <w:b w:val="0"/>
          <w:color w:val="8A8A8A"/>
          <w:sz w:val="19"/>
        </w:rPr>
        <w:t>表 A2-3 · 2029 年行动事项全表</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4535"/>
        <w:gridCol w:w="1701"/>
        <w:gridCol w:w="1701"/>
        <w:gridCol w:w="1474"/>
      </w:tblGrid>
      <w:tr>
        <w:trPr>
          <w:tblHeader w:val="true"/>
          <w:cantSplit/>
        </w:trPr>
        <w:tc>
          <w:tcPr>
            <w:tcW w:type="dxa" w:w="453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w:t>
            </w:r>
          </w:p>
        </w:tc>
        <w:tc>
          <w:tcPr>
            <w:tcW w:type="dxa" w:w="170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现值</w:t>
            </w:r>
          </w:p>
        </w:tc>
        <w:tc>
          <w:tcPr>
            <w:tcW w:type="dxa" w:w="1701"/>
            <w:shd w:val="clear" w:fill="EDF1F5"/>
            <w:tcBorders>
              <w:bottom w:val="single" w:sz="12" w:space="0" w:color="404040"/>
            </w:tcBorders>
            <w:vAlign w:val="center"/>
          </w:tcPr>
          <w:p>
            <w:pPr>
              <w:spacing w:after="0" w:before="0" w:line="270" w:lineRule="exact"/>
              <w:jc w:val="right"/>
            </w:pPr>
            <w:r/>
            <w:r>
              <w:rPr>
                <w:rFonts w:ascii="Segoe UI" w:hAnsi="Segoe UI" w:eastAsia="Microsoft YaHei"/>
                <w:b/>
                <w:color w:val="0D1A39"/>
                <w:sz w:val="20"/>
              </w:rPr>
              <w:t>参照值</w:t>
            </w:r>
          </w:p>
        </w:tc>
        <w:tc>
          <w:tcPr>
            <w:tcW w:type="dxa" w:w="1474"/>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核对状态</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思政教育基地（折合数）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国家科研项目（师均）</w:t>
            </w:r>
          </w:p>
        </w:tc>
        <w:tc>
          <w:tcPr>
            <w:tcW w:type="dxa" w:w="1701"/>
            <w:vAlign w:val="center"/>
          </w:tcPr>
          <w:p>
            <w:pPr>
              <w:spacing w:after="0" w:before="0" w:line="270" w:lineRule="exact"/>
              <w:jc w:val="right"/>
            </w:pPr>
            <w:r/>
            <w:r>
              <w:rPr>
                <w:rFonts w:ascii="Segoe UI" w:hAnsi="Segoe UI" w:eastAsia="Microsoft YaHei"/>
                <w:b w:val="0"/>
                <w:color w:val="595959"/>
                <w:sz w:val="20"/>
              </w:rPr>
              <w:t>0.308</w:t>
            </w:r>
          </w:p>
        </w:tc>
        <w:tc>
          <w:tcPr>
            <w:tcW w:type="dxa" w:w="1701"/>
            <w:vAlign w:val="center"/>
          </w:tcPr>
          <w:p>
            <w:pPr>
              <w:spacing w:after="0" w:before="0" w:line="270" w:lineRule="exact"/>
              <w:jc w:val="right"/>
            </w:pPr>
            <w:r/>
            <w:r>
              <w:rPr>
                <w:rFonts w:ascii="Segoe UI" w:hAnsi="Segoe UI" w:eastAsia="Microsoft YaHei"/>
                <w:b w:val="0"/>
                <w:color w:val="595959"/>
                <w:sz w:val="20"/>
              </w:rPr>
              <w:t>0.4382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双一流学科精度</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0.0316</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PCT国际专利申请比例</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9.35%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优势学科精度</w:t>
            </w:r>
          </w:p>
        </w:tc>
        <w:tc>
          <w:tcPr>
            <w:tcW w:type="dxa" w:w="1701"/>
            <w:vAlign w:val="center"/>
          </w:tcPr>
          <w:p>
            <w:pPr>
              <w:spacing w:after="0" w:before="0" w:line="270" w:lineRule="exact"/>
              <w:jc w:val="right"/>
            </w:pPr>
            <w:r/>
            <w:r>
              <w:rPr>
                <w:rFonts w:ascii="Segoe UI" w:hAnsi="Segoe UI" w:eastAsia="Microsoft YaHei"/>
                <w:b w:val="0"/>
                <w:color w:val="595959"/>
                <w:sz w:val="20"/>
              </w:rPr>
              <w:t>3.066</w:t>
            </w:r>
          </w:p>
        </w:tc>
        <w:tc>
          <w:tcPr>
            <w:tcW w:type="dxa" w:w="1701"/>
            <w:vAlign w:val="center"/>
          </w:tcPr>
          <w:p>
            <w:pPr>
              <w:spacing w:after="0" w:before="0" w:line="270" w:lineRule="exact"/>
              <w:jc w:val="right"/>
            </w:pPr>
            <w:r/>
            <w:r>
              <w:rPr>
                <w:rFonts w:ascii="Segoe UI" w:hAnsi="Segoe UI" w:eastAsia="Microsoft YaHei"/>
                <w:b w:val="0"/>
                <w:color w:val="595959"/>
                <w:sz w:val="20"/>
              </w:rPr>
              <w:t>4.399</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双一流学科数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1.333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服务社会基地（师均折合数）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0.0102</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发明专利授权（师均）</w:t>
            </w:r>
          </w:p>
        </w:tc>
        <w:tc>
          <w:tcPr>
            <w:tcW w:type="dxa" w:w="1701"/>
            <w:vAlign w:val="center"/>
          </w:tcPr>
          <w:p>
            <w:pPr>
              <w:spacing w:after="0" w:before="0" w:line="270" w:lineRule="exact"/>
              <w:jc w:val="right"/>
            </w:pPr>
            <w:r/>
            <w:r>
              <w:rPr>
                <w:rFonts w:ascii="Segoe UI" w:hAnsi="Segoe UI" w:eastAsia="Microsoft YaHei"/>
                <w:b w:val="0"/>
                <w:color w:val="595959"/>
                <w:sz w:val="20"/>
              </w:rPr>
              <w:t>0.292</w:t>
            </w:r>
          </w:p>
        </w:tc>
        <w:tc>
          <w:tcPr>
            <w:tcW w:type="dxa" w:w="1701"/>
            <w:vAlign w:val="center"/>
          </w:tcPr>
          <w:p>
            <w:pPr>
              <w:spacing w:after="0" w:before="0" w:line="270" w:lineRule="exact"/>
              <w:jc w:val="right"/>
            </w:pPr>
            <w:r/>
            <w:r>
              <w:rPr>
                <w:rFonts w:ascii="Segoe UI" w:hAnsi="Segoe UI" w:eastAsia="Microsoft YaHei"/>
                <w:b w:val="0"/>
                <w:color w:val="595959"/>
                <w:sz w:val="20"/>
              </w:rPr>
              <w:t>0.8091</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思政教育队伍（折合数）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0.2917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国家重大奖励（师均折合数）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0.0015</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科研平台（师均折合数）</w:t>
            </w:r>
          </w:p>
        </w:tc>
        <w:tc>
          <w:tcPr>
            <w:tcW w:type="dxa" w:w="1701"/>
            <w:vAlign w:val="center"/>
          </w:tcPr>
          <w:p>
            <w:pPr>
              <w:spacing w:after="0" w:before="0" w:line="270" w:lineRule="exact"/>
              <w:jc w:val="right"/>
            </w:pPr>
            <w:r/>
            <w:r>
              <w:rPr>
                <w:rFonts w:ascii="Segoe UI" w:hAnsi="Segoe UI" w:eastAsia="Microsoft YaHei"/>
                <w:b w:val="0"/>
                <w:color w:val="595959"/>
                <w:sz w:val="20"/>
              </w:rPr>
              <w:t>0.0773</w:t>
            </w:r>
          </w:p>
        </w:tc>
        <w:tc>
          <w:tcPr>
            <w:tcW w:type="dxa" w:w="1701"/>
            <w:vAlign w:val="center"/>
          </w:tcPr>
          <w:p>
            <w:pPr>
              <w:spacing w:after="0" w:before="0" w:line="270" w:lineRule="exact"/>
              <w:jc w:val="right"/>
            </w:pPr>
            <w:r/>
            <w:r>
              <w:rPr>
                <w:rFonts w:ascii="Segoe UI" w:hAnsi="Segoe UI" w:eastAsia="Microsoft YaHei"/>
                <w:b w:val="0"/>
                <w:color w:val="595959"/>
                <w:sz w:val="20"/>
              </w:rPr>
              <w:t>0.1059</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模范先进学生（折合数）</w:t>
            </w:r>
          </w:p>
        </w:tc>
        <w:tc>
          <w:tcPr>
            <w:tcW w:type="dxa" w:w="1701"/>
            <w:vAlign w:val="center"/>
          </w:tcPr>
          <w:p>
            <w:pPr>
              <w:spacing w:after="0" w:before="0" w:line="270" w:lineRule="exact"/>
              <w:jc w:val="right"/>
            </w:pPr>
            <w:r/>
            <w:r>
              <w:rPr>
                <w:rFonts w:ascii="Segoe UI" w:hAnsi="Segoe UI" w:eastAsia="Microsoft YaHei"/>
                <w:b w:val="0"/>
                <w:color w:val="595959"/>
                <w:sz w:val="20"/>
              </w:rPr>
              <w:t>0.5</w:t>
            </w:r>
          </w:p>
        </w:tc>
        <w:tc>
          <w:tcPr>
            <w:tcW w:type="dxa" w:w="1701"/>
            <w:vAlign w:val="center"/>
          </w:tcPr>
          <w:p>
            <w:pPr>
              <w:spacing w:after="0" w:before="0" w:line="270" w:lineRule="exact"/>
              <w:jc w:val="right"/>
            </w:pPr>
            <w:r/>
            <w:r>
              <w:rPr>
                <w:rFonts w:ascii="Segoe UI" w:hAnsi="Segoe UI" w:eastAsia="Microsoft YaHei"/>
                <w:b w:val="0"/>
                <w:color w:val="595959"/>
                <w:sz w:val="20"/>
              </w:rPr>
              <w:t>0.8333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国家科研项目（总数）</w:t>
            </w:r>
          </w:p>
        </w:tc>
        <w:tc>
          <w:tcPr>
            <w:tcW w:type="dxa" w:w="1701"/>
            <w:vAlign w:val="center"/>
          </w:tcPr>
          <w:p>
            <w:pPr>
              <w:spacing w:after="0" w:before="0" w:line="270" w:lineRule="exact"/>
              <w:jc w:val="right"/>
            </w:pPr>
            <w:r/>
            <w:r>
              <w:rPr>
                <w:rFonts w:ascii="Segoe UI" w:hAnsi="Segoe UI" w:eastAsia="Microsoft YaHei"/>
                <w:b w:val="0"/>
                <w:color w:val="595959"/>
                <w:sz w:val="20"/>
              </w:rPr>
              <w:t>657</w:t>
            </w:r>
          </w:p>
        </w:tc>
        <w:tc>
          <w:tcPr>
            <w:tcW w:type="dxa" w:w="1701"/>
            <w:vAlign w:val="center"/>
          </w:tcPr>
          <w:p>
            <w:pPr>
              <w:spacing w:after="0" w:before="0" w:line="270" w:lineRule="exact"/>
              <w:jc w:val="right"/>
            </w:pPr>
            <w:r/>
            <w:r>
              <w:rPr>
                <w:rFonts w:ascii="Segoe UI" w:hAnsi="Segoe UI" w:eastAsia="Microsoft YaHei"/>
                <w:b w:val="0"/>
                <w:color w:val="595959"/>
                <w:sz w:val="20"/>
              </w:rPr>
              <w:t>944</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国家重大奖励（折合数）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3.333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服务社会基地（折合数）</w:t>
            </w:r>
          </w:p>
        </w:tc>
        <w:tc>
          <w:tcPr>
            <w:tcW w:type="dxa" w:w="1701"/>
            <w:vAlign w:val="center"/>
          </w:tcPr>
          <w:p>
            <w:pPr>
              <w:spacing w:after="0" w:before="0" w:line="270" w:lineRule="exact"/>
              <w:jc w:val="right"/>
            </w:pPr>
            <w:r/>
            <w:r>
              <w:rPr>
                <w:rFonts w:ascii="Segoe UI" w:hAnsi="Segoe UI" w:eastAsia="Microsoft YaHei"/>
                <w:b w:val="0"/>
                <w:color w:val="595959"/>
                <w:sz w:val="20"/>
              </w:rPr>
              <w:t>0</w:t>
            </w:r>
          </w:p>
        </w:tc>
        <w:tc>
          <w:tcPr>
            <w:tcW w:type="dxa" w:w="1701"/>
            <w:vAlign w:val="center"/>
          </w:tcPr>
          <w:p>
            <w:pPr>
              <w:spacing w:after="0" w:before="0" w:line="270" w:lineRule="exact"/>
              <w:jc w:val="right"/>
            </w:pPr>
            <w:r/>
            <w:r>
              <w:rPr>
                <w:rFonts w:ascii="Segoe UI" w:hAnsi="Segoe UI" w:eastAsia="Microsoft YaHei"/>
                <w:b w:val="0"/>
                <w:color w:val="595959"/>
                <w:sz w:val="20"/>
              </w:rPr>
              <w:t>23.33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发明专利授权（总数）</w:t>
            </w:r>
          </w:p>
        </w:tc>
        <w:tc>
          <w:tcPr>
            <w:tcW w:type="dxa" w:w="1701"/>
            <w:vAlign w:val="center"/>
          </w:tcPr>
          <w:p>
            <w:pPr>
              <w:spacing w:after="0" w:before="0" w:line="270" w:lineRule="exact"/>
              <w:jc w:val="right"/>
            </w:pPr>
            <w:r/>
            <w:r>
              <w:rPr>
                <w:rFonts w:ascii="Segoe UI" w:hAnsi="Segoe UI" w:eastAsia="Microsoft YaHei"/>
                <w:b w:val="0"/>
                <w:color w:val="595959"/>
                <w:sz w:val="20"/>
              </w:rPr>
              <w:t>623</w:t>
            </w:r>
          </w:p>
        </w:tc>
        <w:tc>
          <w:tcPr>
            <w:tcW w:type="dxa" w:w="1701"/>
            <w:vAlign w:val="center"/>
          </w:tcPr>
          <w:p>
            <w:pPr>
              <w:spacing w:after="0" w:before="0" w:line="270" w:lineRule="exact"/>
              <w:jc w:val="right"/>
            </w:pPr>
            <w:r/>
            <w:r>
              <w:rPr>
                <w:rFonts w:ascii="Segoe UI" w:hAnsi="Segoe UI" w:eastAsia="Microsoft YaHei"/>
                <w:b w:val="0"/>
                <w:color w:val="595959"/>
                <w:sz w:val="20"/>
              </w:rPr>
              <w:t>1,581</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模范先进教师（折合数）</w:t>
            </w:r>
          </w:p>
        </w:tc>
        <w:tc>
          <w:tcPr>
            <w:tcW w:type="dxa" w:w="1701"/>
            <w:vAlign w:val="center"/>
          </w:tcPr>
          <w:p>
            <w:pPr>
              <w:spacing w:after="0" w:before="0" w:line="270" w:lineRule="exact"/>
              <w:jc w:val="right"/>
            </w:pPr>
            <w:r/>
            <w:r>
              <w:rPr>
                <w:rFonts w:ascii="Segoe UI" w:hAnsi="Segoe UI" w:eastAsia="Microsoft YaHei"/>
                <w:b w:val="0"/>
                <w:color w:val="595959"/>
                <w:sz w:val="20"/>
              </w:rPr>
              <w:t>6.8</w:t>
            </w:r>
          </w:p>
        </w:tc>
        <w:tc>
          <w:tcPr>
            <w:tcW w:type="dxa" w:w="1701"/>
            <w:vAlign w:val="center"/>
          </w:tcPr>
          <w:p>
            <w:pPr>
              <w:spacing w:after="0" w:before="0" w:line="270" w:lineRule="exact"/>
              <w:jc w:val="right"/>
            </w:pPr>
            <w:r/>
            <w:r>
              <w:rPr>
                <w:rFonts w:ascii="Segoe UI" w:hAnsi="Segoe UI" w:eastAsia="Microsoft YaHei"/>
                <w:b w:val="0"/>
                <w:color w:val="595959"/>
                <w:sz w:val="20"/>
              </w:rPr>
              <w:t>7.533</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r>
        <w:trPr>
          <w:cantSplit/>
        </w:trPr>
        <w:tc>
          <w:tcPr>
            <w:tcW w:type="dxa" w:w="4535"/>
            <w:vAlign w:val="center"/>
          </w:tcPr>
          <w:p>
            <w:pPr>
              <w:spacing w:after="0" w:before="0" w:line="270" w:lineRule="exact"/>
            </w:pPr>
            <w:r/>
            <w:r>
              <w:rPr>
                <w:rFonts w:ascii="Segoe UI" w:hAnsi="Segoe UI" w:eastAsia="Microsoft YaHei"/>
                <w:b w:val="0"/>
                <w:color w:val="262626"/>
                <w:sz w:val="20"/>
              </w:rPr>
              <w:t>资深学术权威（师均）</w:t>
            </w:r>
          </w:p>
        </w:tc>
        <w:tc>
          <w:tcPr>
            <w:tcW w:type="dxa" w:w="1701"/>
            <w:vAlign w:val="center"/>
          </w:tcPr>
          <w:p>
            <w:pPr>
              <w:spacing w:after="0" w:before="0" w:line="270" w:lineRule="exact"/>
              <w:jc w:val="right"/>
            </w:pPr>
            <w:r/>
            <w:r>
              <w:rPr>
                <w:rFonts w:ascii="Segoe UI" w:hAnsi="Segoe UI" w:eastAsia="Microsoft YaHei"/>
                <w:b w:val="0"/>
                <w:color w:val="595959"/>
                <w:sz w:val="20"/>
              </w:rPr>
              <w:t>0.0019</w:t>
            </w:r>
          </w:p>
        </w:tc>
        <w:tc>
          <w:tcPr>
            <w:tcW w:type="dxa" w:w="1701"/>
            <w:vAlign w:val="center"/>
          </w:tcPr>
          <w:p>
            <w:pPr>
              <w:spacing w:after="0" w:before="0" w:line="270" w:lineRule="exact"/>
              <w:jc w:val="right"/>
            </w:pPr>
            <w:r/>
            <w:r>
              <w:rPr>
                <w:rFonts w:ascii="Segoe UI" w:hAnsi="Segoe UI" w:eastAsia="Microsoft YaHei"/>
                <w:b w:val="0"/>
                <w:color w:val="595959"/>
                <w:sz w:val="20"/>
              </w:rPr>
              <w:t>0.0027</w:t>
            </w:r>
          </w:p>
        </w:tc>
        <w:tc>
          <w:tcPr>
            <w:tcW w:type="dxa" w:w="1474"/>
            <w:vAlign w:val="center"/>
          </w:tcPr>
          <w:p>
            <w:pPr>
              <w:spacing w:after="0" w:before="0" w:line="270" w:lineRule="exact"/>
              <w:jc w:val="center"/>
            </w:pPr>
            <w:r/>
            <w:r>
              <w:rPr>
                <w:rFonts w:ascii="Segoe UI" w:hAnsi="Segoe UI" w:eastAsia="Microsoft YaHei"/>
                <w:b w:val="0"/>
                <w:color w:val="595959"/>
                <w:sz w:val="20"/>
              </w:rPr>
              <w:t>待核对</w:t>
            </w:r>
          </w:p>
        </w:tc>
      </w:tr>
    </w:tbl>
    <w:p>
      <w:pPr>
        <w:spacing w:after="180" w:before="100" w:line="260" w:lineRule="exact"/>
      </w:pPr>
      <w:r>
        <w:rPr>
          <w:rFonts w:ascii="Segoe UI" w:hAnsi="Segoe UI" w:eastAsia="Microsoft YaHei"/>
          <w:b w:val="0"/>
          <w:color w:val="8A8A8A"/>
          <w:sz w:val="18"/>
        </w:rPr>
        <w:t>注：「参照值」为该年规划达到值；事项为按规则初步拟定、尚未逐项核查，核对状态均为待核对。</w:t>
      </w:r>
    </w:p>
    <w:p>
      <w:pPr>
        <w:pStyle w:val="Heading2"/>
        <w:pageBreakBefore/>
      </w:pPr>
      <w:r>
        <w:t>A3 · 指标分类汇总</w:t>
      </w:r>
    </w:p>
    <w:p>
      <w:pPr>
        <w:keepNext/>
        <w:spacing w:after="100" w:before="180" w:line="280" w:lineRule="exact"/>
      </w:pPr>
      <w:r>
        <w:rPr>
          <w:rFonts w:ascii="Segoe UI" w:hAnsi="Segoe UI" w:eastAsia="Microsoft YaHei"/>
          <w:b w:val="0"/>
          <w:color w:val="8A8A8A"/>
          <w:sz w:val="19"/>
        </w:rPr>
        <w:t>表 A3 · 全量 100 项按处理方式分类</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928"/>
        <w:gridCol w:w="1020"/>
        <w:gridCol w:w="6463"/>
      </w:tblGrid>
      <w:tr>
        <w:trPr>
          <w:tblHeader w:val="true"/>
          <w:cantSplit/>
        </w:trPr>
        <w:tc>
          <w:tcPr>
            <w:tcW w:type="dxa" w:w="192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类别</w:t>
            </w:r>
          </w:p>
        </w:tc>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项数</w:t>
            </w:r>
          </w:p>
        </w:tc>
        <w:tc>
          <w:tcPr>
            <w:tcW w:type="dxa" w:w="6463"/>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说明</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报告统计类</w:t>
            </w:r>
          </w:p>
        </w:tc>
        <w:tc>
          <w:tcPr>
            <w:tcW w:type="dxa" w:w="1020"/>
            <w:vAlign w:val="center"/>
          </w:tcPr>
          <w:p>
            <w:pPr>
              <w:spacing w:after="0" w:before="0" w:line="270" w:lineRule="exact"/>
              <w:jc w:val="center"/>
            </w:pPr>
            <w:r/>
            <w:r>
              <w:rPr>
                <w:rFonts w:ascii="Segoe UI" w:hAnsi="Segoe UI" w:eastAsia="Microsoft YaHei"/>
                <w:b w:val="0"/>
                <w:color w:val="595959"/>
                <w:sz w:val="20"/>
              </w:rPr>
              <w:t>23</w:t>
            </w:r>
          </w:p>
        </w:tc>
        <w:tc>
          <w:tcPr>
            <w:tcW w:type="dxa" w:w="6463"/>
            <w:vAlign w:val="center"/>
          </w:tcPr>
          <w:p>
            <w:pPr>
              <w:spacing w:after="0" w:before="0" w:line="270" w:lineRule="exact"/>
            </w:pPr>
            <w:r/>
            <w:r>
              <w:rPr>
                <w:rFonts w:ascii="Segoe UI" w:hAnsi="Segoe UI" w:eastAsia="Microsoft YaHei"/>
                <w:b w:val="0"/>
                <w:color w:val="595959"/>
                <w:sz w:val="20"/>
              </w:rPr>
              <w:t>以正式报告与统计为依据，编制期先行评审口径</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台账核对类</w:t>
            </w:r>
          </w:p>
        </w:tc>
        <w:tc>
          <w:tcPr>
            <w:tcW w:type="dxa" w:w="1020"/>
            <w:vAlign w:val="center"/>
          </w:tcPr>
          <w:p>
            <w:pPr>
              <w:spacing w:after="0" w:before="0" w:line="270" w:lineRule="exact"/>
              <w:jc w:val="center"/>
            </w:pPr>
            <w:r/>
            <w:r>
              <w:rPr>
                <w:rFonts w:ascii="Segoe UI" w:hAnsi="Segoe UI" w:eastAsia="Microsoft YaHei"/>
                <w:b w:val="0"/>
                <w:color w:val="595959"/>
                <w:sz w:val="20"/>
              </w:rPr>
              <w:t>23</w:t>
            </w:r>
          </w:p>
        </w:tc>
        <w:tc>
          <w:tcPr>
            <w:tcW w:type="dxa" w:w="6463"/>
            <w:vAlign w:val="center"/>
          </w:tcPr>
          <w:p>
            <w:pPr>
              <w:spacing w:after="0" w:before="0" w:line="270" w:lineRule="exact"/>
            </w:pPr>
            <w:r/>
            <w:r>
              <w:rPr>
                <w:rFonts w:ascii="Segoe UI" w:hAnsi="Segoe UI" w:eastAsia="Microsoft YaHei"/>
                <w:b w:val="0"/>
                <w:color w:val="595959"/>
                <w:sz w:val="20"/>
              </w:rPr>
              <w:t>以学校台账与官方名单逐项核对后确定</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建设推进类</w:t>
            </w:r>
          </w:p>
        </w:tc>
        <w:tc>
          <w:tcPr>
            <w:tcW w:type="dxa" w:w="1020"/>
            <w:vAlign w:val="center"/>
          </w:tcPr>
          <w:p>
            <w:pPr>
              <w:spacing w:after="0" w:before="0" w:line="270" w:lineRule="exact"/>
              <w:jc w:val="center"/>
            </w:pPr>
            <w:r/>
            <w:r>
              <w:rPr>
                <w:rFonts w:ascii="Segoe UI" w:hAnsi="Segoe UI" w:eastAsia="Microsoft YaHei"/>
                <w:b w:val="0"/>
                <w:color w:val="595959"/>
                <w:sz w:val="20"/>
              </w:rPr>
              <w:t>30</w:t>
            </w:r>
          </w:p>
        </w:tc>
        <w:tc>
          <w:tcPr>
            <w:tcW w:type="dxa" w:w="6463"/>
            <w:vAlign w:val="center"/>
          </w:tcPr>
          <w:p>
            <w:pPr>
              <w:spacing w:after="0" w:before="0" w:line="270" w:lineRule="exact"/>
            </w:pPr>
            <w:r/>
            <w:r>
              <w:rPr>
                <w:rFonts w:ascii="Segoe UI" w:hAnsi="Segoe UI" w:eastAsia="Microsoft YaHei"/>
                <w:b w:val="0"/>
                <w:color w:val="595959"/>
                <w:sz w:val="20"/>
              </w:rPr>
              <w:t>以年度建设推进，增量作用于后续版本</w:t>
            </w:r>
          </w:p>
        </w:tc>
      </w:tr>
      <w:tr>
        <w:trPr>
          <w:cantSplit/>
        </w:trPr>
        <w:tc>
          <w:tcPr>
            <w:tcW w:type="dxa" w:w="1928"/>
            <w:vAlign w:val="center"/>
          </w:tcPr>
          <w:p>
            <w:pPr>
              <w:spacing w:after="0" w:before="0" w:line="270" w:lineRule="exact"/>
            </w:pPr>
            <w:r/>
            <w:r>
              <w:rPr>
                <w:rFonts w:ascii="Segoe UI" w:hAnsi="Segoe UI" w:eastAsia="Microsoft YaHei"/>
                <w:b w:val="0"/>
                <w:color w:val="262626"/>
                <w:sz w:val="20"/>
              </w:rPr>
              <w:t>观察类</w:t>
            </w:r>
          </w:p>
        </w:tc>
        <w:tc>
          <w:tcPr>
            <w:tcW w:type="dxa" w:w="1020"/>
            <w:vAlign w:val="center"/>
          </w:tcPr>
          <w:p>
            <w:pPr>
              <w:spacing w:after="0" w:before="0" w:line="270" w:lineRule="exact"/>
              <w:jc w:val="center"/>
            </w:pPr>
            <w:r/>
            <w:r>
              <w:rPr>
                <w:rFonts w:ascii="Segoe UI" w:hAnsi="Segoe UI" w:eastAsia="Microsoft YaHei"/>
                <w:b w:val="0"/>
                <w:color w:val="595959"/>
                <w:sz w:val="20"/>
              </w:rPr>
              <w:t>24</w:t>
            </w:r>
          </w:p>
        </w:tc>
        <w:tc>
          <w:tcPr>
            <w:tcW w:type="dxa" w:w="6463"/>
            <w:vAlign w:val="center"/>
          </w:tcPr>
          <w:p>
            <w:pPr>
              <w:spacing w:after="0" w:before="0" w:line="270" w:lineRule="exact"/>
            </w:pPr>
            <w:r/>
            <w:r>
              <w:rPr>
                <w:rFonts w:ascii="Segoe UI" w:hAnsi="Segoe UI" w:eastAsia="Microsoft YaHei"/>
                <w:b w:val="0"/>
                <w:color w:val="595959"/>
                <w:sz w:val="20"/>
              </w:rPr>
              <w:t>仅作观察，不计入目标与预期</w:t>
            </w:r>
          </w:p>
        </w:tc>
      </w:tr>
      <w:tr>
        <w:trPr>
          <w:cantSplit/>
        </w:trPr>
        <w:tc>
          <w:tcPr>
            <w:tcW w:type="dxa" w:w="1928"/>
            <w:shd w:val="clear" w:fill="FAF8F1"/>
            <w:vAlign w:val="center"/>
          </w:tcPr>
          <w:p>
            <w:pPr>
              <w:spacing w:after="0" w:before="0" w:line="270" w:lineRule="exact"/>
            </w:pPr>
            <w:r/>
            <w:r>
              <w:rPr>
                <w:rFonts w:ascii="Segoe UI" w:hAnsi="Segoe UI" w:eastAsia="Microsoft YaHei"/>
                <w:b/>
                <w:color w:val="262626"/>
                <w:sz w:val="20"/>
              </w:rPr>
              <w:t>合计</w:t>
            </w:r>
          </w:p>
        </w:tc>
        <w:tc>
          <w:tcPr>
            <w:tcW w:type="dxa" w:w="1020"/>
            <w:shd w:val="clear" w:fill="FAF8F1"/>
            <w:vAlign w:val="center"/>
          </w:tcPr>
          <w:p>
            <w:pPr>
              <w:spacing w:after="0" w:before="0" w:line="270" w:lineRule="exact"/>
              <w:jc w:val="center"/>
            </w:pPr>
            <w:r/>
            <w:r>
              <w:rPr>
                <w:rFonts w:ascii="Segoe UI" w:hAnsi="Segoe UI" w:eastAsia="Microsoft YaHei"/>
                <w:b/>
                <w:color w:val="262626"/>
                <w:sz w:val="20"/>
              </w:rPr>
              <w:t>100</w:t>
            </w:r>
          </w:p>
        </w:tc>
        <w:tc>
          <w:tcPr>
            <w:tcW w:type="dxa" w:w="6463"/>
            <w:shd w:val="clear" w:fill="FAF8F1"/>
            <w:vAlign w:val="center"/>
          </w:tcPr>
          <w:p>
            <w:pPr>
              <w:spacing w:after="0" w:before="0" w:line="270" w:lineRule="exact"/>
            </w:pPr>
            <w:r/>
            <w:r>
              <w:rPr>
                <w:rFonts w:ascii="Segoe UI" w:hAnsi="Segoe UI" w:eastAsia="Microsoft YaHei"/>
                <w:b/>
                <w:color w:val="262626"/>
                <w:sz w:val="20"/>
              </w:rPr>
              <w:t>全量 100 项分类不在本简报载录，本表仅列汇总</w:t>
            </w:r>
          </w:p>
        </w:tc>
      </w:tr>
    </w:tbl>
    <w:p>
      <w:pPr>
        <w:pStyle w:val="Heading2"/>
      </w:pPr>
      <w:r>
        <w:t>A4 · 正式报告与统计的对应关系和责任部门</w:t>
      </w:r>
    </w:p>
    <w:p>
      <w:pPr>
        <w:keepNext/>
        <w:spacing w:after="100" w:before="180" w:line="280" w:lineRule="exact"/>
      </w:pPr>
      <w:r>
        <w:rPr>
          <w:rFonts w:ascii="Segoe UI" w:hAnsi="Segoe UI" w:eastAsia="Microsoft YaHei"/>
          <w:b w:val="0"/>
          <w:color w:val="8A8A8A"/>
          <w:sz w:val="19"/>
        </w:rPr>
        <w:t>表 A4 · 正式报告与统计的对应关系和责任部门</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2608"/>
        <w:gridCol w:w="2551"/>
        <w:gridCol w:w="4252"/>
      </w:tblGrid>
      <w:tr>
        <w:trPr>
          <w:tblHeader w:val="true"/>
          <w:cantSplit/>
        </w:trPr>
        <w:tc>
          <w:tcPr>
            <w:tcW w:type="dxa" w:w="2608"/>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报告与统计</w:t>
            </w:r>
          </w:p>
        </w:tc>
        <w:tc>
          <w:tcPr>
            <w:tcW w:type="dxa" w:w="2551"/>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责任部门</w:t>
            </w:r>
          </w:p>
        </w:tc>
        <w:tc>
          <w:tcPr>
            <w:tcW w:type="dxa" w:w="4252"/>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对应事项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毕业生就业质量报告</w:t>
            </w:r>
          </w:p>
        </w:tc>
        <w:tc>
          <w:tcPr>
            <w:tcW w:type="dxa" w:w="2551"/>
            <w:vAlign w:val="center"/>
          </w:tcPr>
          <w:p>
            <w:pPr>
              <w:spacing w:after="0" w:before="0" w:line="270" w:lineRule="exact"/>
            </w:pPr>
            <w:r/>
            <w:r>
              <w:rPr>
                <w:rFonts w:ascii="Segoe UI" w:hAnsi="Segoe UI" w:eastAsia="Microsoft YaHei"/>
                <w:b w:val="0"/>
                <w:color w:val="595959"/>
                <w:sz w:val="20"/>
              </w:rPr>
              <w:t>学生工作部 · 就业指导中心</w:t>
            </w:r>
          </w:p>
        </w:tc>
        <w:tc>
          <w:tcPr>
            <w:tcW w:type="dxa" w:w="4252"/>
            <w:vAlign w:val="center"/>
          </w:tcPr>
          <w:p>
            <w:pPr>
              <w:spacing w:after="0" w:before="0" w:line="270" w:lineRule="exact"/>
            </w:pPr>
            <w:r/>
            <w:r>
              <w:rPr>
                <w:rFonts w:ascii="Segoe UI" w:hAnsi="Segoe UI" w:eastAsia="Microsoft YaHei"/>
                <w:b w:val="0"/>
                <w:color w:val="595959"/>
                <w:sz w:val="20"/>
              </w:rPr>
              <w:t>本科毕业生深造率、本科毕业生毕业去向落实率；深造率按年定目标（2028 年约 35%、2029 年约 38%）</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本科教学质量报告</w:t>
            </w:r>
          </w:p>
        </w:tc>
        <w:tc>
          <w:tcPr>
            <w:tcW w:type="dxa" w:w="2551"/>
            <w:vAlign w:val="center"/>
          </w:tcPr>
          <w:p>
            <w:pPr>
              <w:spacing w:after="0" w:before="0" w:line="270" w:lineRule="exact"/>
            </w:pPr>
            <w:r/>
            <w:r>
              <w:rPr>
                <w:rFonts w:ascii="Segoe UI" w:hAnsi="Segoe UI" w:eastAsia="Microsoft YaHei"/>
                <w:b w:val="0"/>
                <w:color w:val="595959"/>
                <w:sz w:val="20"/>
              </w:rPr>
              <w:t>教务处</w:t>
            </w:r>
          </w:p>
        </w:tc>
        <w:tc>
          <w:tcPr>
            <w:tcW w:type="dxa" w:w="4252"/>
            <w:vAlign w:val="center"/>
          </w:tcPr>
          <w:p>
            <w:pPr>
              <w:spacing w:after="0" w:before="0" w:line="270" w:lineRule="exact"/>
            </w:pPr>
            <w:r/>
            <w:r>
              <w:rPr>
                <w:rFonts w:ascii="Segoe UI" w:hAnsi="Segoe UI" w:eastAsia="Microsoft YaHei"/>
                <w:b w:val="0"/>
                <w:color w:val="595959"/>
                <w:sz w:val="20"/>
              </w:rPr>
              <w:t>授课教授比例、教授授课率</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教育事业统计（高基表）与学校正式发布</w:t>
            </w:r>
          </w:p>
        </w:tc>
        <w:tc>
          <w:tcPr>
            <w:tcW w:type="dxa" w:w="2551"/>
            <w:vAlign w:val="center"/>
          </w:tcPr>
          <w:p>
            <w:pPr>
              <w:spacing w:after="0" w:before="0" w:line="270" w:lineRule="exact"/>
            </w:pPr>
            <w:r/>
            <w:r>
              <w:rPr>
                <w:rFonts w:ascii="Segoe UI" w:hAnsi="Segoe UI" w:eastAsia="Microsoft YaHei"/>
                <w:b w:val="0"/>
                <w:color w:val="595959"/>
                <w:sz w:val="20"/>
              </w:rPr>
              <w:t>人事处 · 发展规划处（统筹） · 国际交流合作处</w:t>
            </w:r>
          </w:p>
        </w:tc>
        <w:tc>
          <w:tcPr>
            <w:tcW w:type="dxa" w:w="4252"/>
            <w:vAlign w:val="center"/>
          </w:tcPr>
          <w:p>
            <w:pPr>
              <w:spacing w:after="0" w:before="0" w:line="270" w:lineRule="exact"/>
            </w:pPr>
            <w:r/>
            <w:r>
              <w:rPr>
                <w:rFonts w:ascii="Segoe UI" w:hAnsi="Segoe UI" w:eastAsia="Microsoft YaHei"/>
                <w:b w:val="0"/>
                <w:color w:val="595959"/>
                <w:sz w:val="20"/>
              </w:rPr>
              <w:t>教师学历结构、师生比等 11 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部门决算与财务公开</w:t>
            </w:r>
          </w:p>
        </w:tc>
        <w:tc>
          <w:tcPr>
            <w:tcW w:type="dxa" w:w="2551"/>
            <w:vAlign w:val="center"/>
          </w:tcPr>
          <w:p>
            <w:pPr>
              <w:spacing w:after="0" w:before="0" w:line="270" w:lineRule="exact"/>
            </w:pPr>
            <w:r/>
            <w:r>
              <w:rPr>
                <w:rFonts w:ascii="Segoe UI" w:hAnsi="Segoe UI" w:eastAsia="Microsoft YaHei"/>
                <w:b w:val="0"/>
                <w:color w:val="595959"/>
                <w:sz w:val="20"/>
              </w:rPr>
              <w:t>科学技术处 · 财务处</w:t>
            </w:r>
          </w:p>
        </w:tc>
        <w:tc>
          <w:tcPr>
            <w:tcW w:type="dxa" w:w="4252"/>
            <w:vAlign w:val="center"/>
          </w:tcPr>
          <w:p>
            <w:pPr>
              <w:spacing w:after="0" w:before="0" w:line="270" w:lineRule="exact"/>
            </w:pPr>
            <w:r/>
            <w:r>
              <w:rPr>
                <w:rFonts w:ascii="Segoe UI" w:hAnsi="Segoe UI" w:eastAsia="Microsoft YaHei"/>
                <w:b w:val="0"/>
                <w:color w:val="595959"/>
                <w:sz w:val="20"/>
              </w:rPr>
              <w:t>学校收入（生均）、科研经费（师均）等 5 项</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基金会年报与捐赠入账记录</w:t>
            </w:r>
          </w:p>
        </w:tc>
        <w:tc>
          <w:tcPr>
            <w:tcW w:type="dxa" w:w="2551"/>
            <w:vAlign w:val="center"/>
          </w:tcPr>
          <w:p>
            <w:pPr>
              <w:spacing w:after="0" w:before="0" w:line="270" w:lineRule="exact"/>
            </w:pPr>
            <w:r/>
            <w:r>
              <w:rPr>
                <w:rFonts w:ascii="Segoe UI" w:hAnsi="Segoe UI" w:eastAsia="Microsoft YaHei"/>
                <w:b w:val="0"/>
                <w:color w:val="595959"/>
                <w:sz w:val="20"/>
              </w:rPr>
              <w:t>校友工作部 · 教育发展基金会</w:t>
            </w:r>
          </w:p>
        </w:tc>
        <w:tc>
          <w:tcPr>
            <w:tcW w:type="dxa" w:w="4252"/>
            <w:vAlign w:val="center"/>
          </w:tcPr>
          <w:p>
            <w:pPr>
              <w:spacing w:after="0" w:before="0" w:line="270" w:lineRule="exact"/>
            </w:pPr>
            <w:r/>
            <w:r>
              <w:rPr>
                <w:rFonts w:ascii="Segoe UI" w:hAnsi="Segoe UI" w:eastAsia="Microsoft YaHei"/>
                <w:b w:val="0"/>
                <w:color w:val="595959"/>
                <w:sz w:val="20"/>
              </w:rPr>
              <w:t>社会捐赠收入（总额）</w:t>
            </w:r>
          </w:p>
        </w:tc>
      </w:tr>
      <w:tr>
        <w:trPr>
          <w:cantSplit/>
        </w:trPr>
        <w:tc>
          <w:tcPr>
            <w:tcW w:type="dxa" w:w="2608"/>
            <w:vAlign w:val="center"/>
          </w:tcPr>
          <w:p>
            <w:pPr>
              <w:spacing w:after="0" w:before="0" w:line="270" w:lineRule="exact"/>
            </w:pPr>
            <w:r/>
            <w:r>
              <w:rPr>
                <w:rFonts w:ascii="Segoe UI" w:hAnsi="Segoe UI" w:eastAsia="Microsoft YaHei"/>
                <w:b w:val="0"/>
                <w:color w:val="262626"/>
                <w:sz w:val="20"/>
              </w:rPr>
              <w:t>平台与专业认定名单归集</w:t>
            </w:r>
          </w:p>
        </w:tc>
        <w:tc>
          <w:tcPr>
            <w:tcW w:type="dxa" w:w="2551"/>
            <w:vAlign w:val="center"/>
          </w:tcPr>
          <w:p>
            <w:pPr>
              <w:spacing w:after="0" w:before="0" w:line="270" w:lineRule="exact"/>
            </w:pPr>
            <w:r/>
            <w:r>
              <w:rPr>
                <w:rFonts w:ascii="Segoe UI" w:hAnsi="Segoe UI" w:eastAsia="Microsoft YaHei"/>
                <w:b w:val="0"/>
                <w:color w:val="595959"/>
                <w:sz w:val="20"/>
              </w:rPr>
              <w:t>科学技术处</w:t>
            </w:r>
          </w:p>
        </w:tc>
        <w:tc>
          <w:tcPr>
            <w:tcW w:type="dxa" w:w="4252"/>
            <w:vAlign w:val="center"/>
          </w:tcPr>
          <w:p>
            <w:pPr>
              <w:spacing w:after="0" w:before="0" w:line="270" w:lineRule="exact"/>
            </w:pPr>
            <w:r/>
            <w:r>
              <w:rPr>
                <w:rFonts w:ascii="Segoe UI" w:hAnsi="Segoe UI" w:eastAsia="Microsoft YaHei"/>
                <w:b w:val="0"/>
                <w:color w:val="595959"/>
                <w:sz w:val="20"/>
              </w:rPr>
              <w:t>科研平台（师均折合数）、科研平台（折合数）</w:t>
            </w:r>
          </w:p>
        </w:tc>
      </w:tr>
    </w:tbl>
    <w:p>
      <w:pPr>
        <w:pStyle w:val="Heading2"/>
        <w:pageBreakBefore/>
      </w:pPr>
      <w:r>
        <w:t>A5 · 年度重要时间节点</w:t>
      </w:r>
    </w:p>
    <w:p>
      <w:pPr>
        <w:keepNext/>
        <w:spacing w:after="100" w:before="180" w:line="280" w:lineRule="exact"/>
      </w:pPr>
      <w:r>
        <w:rPr>
          <w:rFonts w:ascii="Segoe UI" w:hAnsi="Segoe UI" w:eastAsia="Microsoft YaHei"/>
          <w:b w:val="0"/>
          <w:color w:val="8A8A8A"/>
          <w:sz w:val="19"/>
        </w:rPr>
        <w:t>表 A5 · 年度重要时间节点（按月份列示）</w:t>
      </w:r>
    </w:p>
    <w:tbl>
      <w:tblPr>
        <w:tblStyle w:val="TableGrid"/>
        <w:tblW w:type="auto" w:w="0"/>
        <w:jc w:val="center"/>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1020"/>
        <w:gridCol w:w="4876"/>
        <w:gridCol w:w="3515"/>
      </w:tblGrid>
      <w:tr>
        <w:trPr>
          <w:tblHeader w:val="true"/>
          <w:cantSplit/>
        </w:trPr>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月份</w:t>
            </w:r>
          </w:p>
        </w:tc>
        <w:tc>
          <w:tcPr>
            <w:tcW w:type="dxa" w:w="4876"/>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节点</w:t>
            </w:r>
          </w:p>
        </w:tc>
        <w:tc>
          <w:tcPr>
            <w:tcW w:type="dxa" w:w="351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影响版本</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1 月</w:t>
            </w:r>
          </w:p>
        </w:tc>
        <w:tc>
          <w:tcPr>
            <w:tcW w:type="dxa" w:w="4876"/>
            <w:vAlign w:val="center"/>
          </w:tcPr>
          <w:p>
            <w:pPr>
              <w:spacing w:after="0" w:before="0" w:line="270" w:lineRule="exact"/>
            </w:pPr>
            <w:r/>
            <w:r>
              <w:rPr>
                <w:rFonts w:ascii="Segoe UI" w:hAnsi="Segoe UI" w:eastAsia="Microsoft YaHei"/>
                <w:b w:val="0"/>
                <w:color w:val="595959"/>
                <w:sz w:val="20"/>
              </w:rPr>
              <w:t>爱思唯尔中国高被引科学家名单发布</w:t>
            </w:r>
          </w:p>
        </w:tc>
        <w:tc>
          <w:tcPr>
            <w:tcW w:type="dxa" w:w="3515"/>
            <w:vAlign w:val="center"/>
          </w:tcPr>
          <w:p>
            <w:pPr>
              <w:spacing w:after="0" w:before="0" w:line="270" w:lineRule="exact"/>
            </w:pPr>
            <w:r/>
            <w:r>
              <w:rPr>
                <w:rFonts w:ascii="Segoe UI" w:hAnsi="Segoe UI" w:eastAsia="Microsoft YaHei"/>
                <w:b w:val="0"/>
                <w:color w:val="595959"/>
                <w:sz w:val="20"/>
              </w:rPr>
              <w:t>下一版核查参考</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3 月</w:t>
            </w:r>
          </w:p>
        </w:tc>
        <w:tc>
          <w:tcPr>
            <w:tcW w:type="dxa" w:w="4876"/>
            <w:vAlign w:val="center"/>
          </w:tcPr>
          <w:p>
            <w:pPr>
              <w:spacing w:after="0" w:before="0" w:line="270" w:lineRule="exact"/>
            </w:pPr>
            <w:r/>
            <w:r>
              <w:rPr>
                <w:rFonts w:ascii="Segoe UI" w:hAnsi="Segoe UI" w:eastAsia="Microsoft YaHei"/>
                <w:b w:val="0"/>
                <w:color w:val="595959"/>
                <w:sz w:val="20"/>
              </w:rPr>
              <w:t>科技统计年报报送；国家自然科学基金集中申报</w:t>
            </w:r>
          </w:p>
        </w:tc>
        <w:tc>
          <w:tcPr>
            <w:tcW w:type="dxa" w:w="3515"/>
            <w:vAlign w:val="center"/>
          </w:tcPr>
          <w:p>
            <w:pPr>
              <w:spacing w:after="0" w:before="0" w:line="270" w:lineRule="exact"/>
            </w:pPr>
            <w:r/>
            <w:r>
              <w:rPr>
                <w:rFonts w:ascii="Segoe UI" w:hAnsi="Segoe UI" w:eastAsia="Microsoft YaHei"/>
                <w:b w:val="0"/>
                <w:color w:val="595959"/>
                <w:sz w:val="20"/>
              </w:rPr>
              <w:t>2028 版（数据生产）；2029 版起（项目增量）</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4 月</w:t>
            </w:r>
          </w:p>
        </w:tc>
        <w:tc>
          <w:tcPr>
            <w:tcW w:type="dxa" w:w="4876"/>
            <w:vAlign w:val="center"/>
          </w:tcPr>
          <w:p>
            <w:pPr>
              <w:spacing w:after="0" w:before="0" w:line="270" w:lineRule="exact"/>
            </w:pPr>
            <w:r/>
            <w:r>
              <w:rPr>
                <w:rFonts w:ascii="Segoe UI" w:hAnsi="Segoe UI" w:eastAsia="Microsoft YaHei"/>
                <w:b w:val="0"/>
                <w:color w:val="595959"/>
                <w:sz w:val="20"/>
              </w:rPr>
              <w:t>软科中国大学排名发布</w:t>
            </w:r>
          </w:p>
        </w:tc>
        <w:tc>
          <w:tcPr>
            <w:tcW w:type="dxa" w:w="3515"/>
            <w:vAlign w:val="center"/>
          </w:tcPr>
          <w:p>
            <w:pPr>
              <w:spacing w:after="0" w:before="0" w:line="270" w:lineRule="exact"/>
            </w:pPr>
            <w:r/>
            <w:r>
              <w:rPr>
                <w:rFonts w:ascii="Segoe UI" w:hAnsi="Segoe UI" w:eastAsia="Microsoft YaHei"/>
                <w:b w:val="0"/>
                <w:color w:val="595959"/>
                <w:sz w:val="20"/>
              </w:rPr>
              <w:t>当版（结果与核查核对）</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6 月</w:t>
            </w:r>
          </w:p>
        </w:tc>
        <w:tc>
          <w:tcPr>
            <w:tcW w:type="dxa" w:w="4876"/>
            <w:vAlign w:val="center"/>
          </w:tcPr>
          <w:p>
            <w:pPr>
              <w:spacing w:after="0" w:before="0" w:line="270" w:lineRule="exact"/>
            </w:pPr>
            <w:r/>
            <w:r>
              <w:rPr>
                <w:rFonts w:ascii="Segoe UI" w:hAnsi="Segoe UI" w:eastAsia="Microsoft YaHei"/>
                <w:b w:val="0"/>
                <w:color w:val="595959"/>
                <w:sz w:val="20"/>
              </w:rPr>
              <w:t>部门决算编制</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7 月</w:t>
            </w:r>
          </w:p>
        </w:tc>
        <w:tc>
          <w:tcPr>
            <w:tcW w:type="dxa" w:w="4876"/>
            <w:vAlign w:val="center"/>
          </w:tcPr>
          <w:p>
            <w:pPr>
              <w:spacing w:after="0" w:before="0" w:line="270" w:lineRule="exact"/>
            </w:pPr>
            <w:r/>
            <w:r>
              <w:rPr>
                <w:rFonts w:ascii="Segoe UI" w:hAnsi="Segoe UI" w:eastAsia="Microsoft YaHei"/>
                <w:b w:val="0"/>
                <w:color w:val="595959"/>
                <w:sz w:val="20"/>
              </w:rPr>
              <w:t>毕业生去向登记查漏</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8 月</w:t>
            </w:r>
          </w:p>
        </w:tc>
        <w:tc>
          <w:tcPr>
            <w:tcW w:type="dxa" w:w="4876"/>
            <w:vAlign w:val="center"/>
          </w:tcPr>
          <w:p>
            <w:pPr>
              <w:spacing w:after="0" w:before="0" w:line="270" w:lineRule="exact"/>
            </w:pPr>
            <w:r/>
            <w:r>
              <w:rPr>
                <w:rFonts w:ascii="Segoe UI" w:hAnsi="Segoe UI" w:eastAsia="Microsoft YaHei"/>
                <w:b w:val="0"/>
                <w:color w:val="595959"/>
                <w:sz w:val="20"/>
              </w:rPr>
              <w:t>部门决算公开 · 落实率统计截止</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9 月</w:t>
            </w:r>
          </w:p>
        </w:tc>
        <w:tc>
          <w:tcPr>
            <w:tcW w:type="dxa" w:w="4876"/>
            <w:vAlign w:val="center"/>
          </w:tcPr>
          <w:p>
            <w:pPr>
              <w:spacing w:after="0" w:before="0" w:line="270" w:lineRule="exact"/>
            </w:pPr>
            <w:r/>
            <w:r>
              <w:rPr>
                <w:rFonts w:ascii="Segoe UI" w:hAnsi="Segoe UI" w:eastAsia="Microsoft YaHei"/>
                <w:b w:val="0"/>
                <w:color w:val="595959"/>
                <w:sz w:val="20"/>
              </w:rPr>
              <w:t>高基表统计时点（9 月 1 日）</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10 月</w:t>
            </w:r>
          </w:p>
        </w:tc>
        <w:tc>
          <w:tcPr>
            <w:tcW w:type="dxa" w:w="4876"/>
            <w:vAlign w:val="center"/>
          </w:tcPr>
          <w:p>
            <w:pPr>
              <w:spacing w:after="0" w:before="0" w:line="270" w:lineRule="exact"/>
            </w:pPr>
            <w:r/>
            <w:r>
              <w:rPr>
                <w:rFonts w:ascii="Segoe UI" w:hAnsi="Segoe UI" w:eastAsia="Microsoft YaHei"/>
                <w:b w:val="0"/>
                <w:color w:val="595959"/>
                <w:sz w:val="20"/>
              </w:rPr>
              <w:t>高基表报送截止 · 最好学科发布 · 社科立项公布</w:t>
            </w:r>
          </w:p>
        </w:tc>
        <w:tc>
          <w:tcPr>
            <w:tcW w:type="dxa" w:w="3515"/>
            <w:vAlign w:val="center"/>
          </w:tcPr>
          <w:p>
            <w:pPr>
              <w:spacing w:after="0" w:before="0" w:line="270" w:lineRule="exact"/>
            </w:pPr>
            <w:r/>
            <w:r>
              <w:rPr>
                <w:rFonts w:ascii="Segoe UI" w:hAnsi="Segoe UI" w:eastAsia="Microsoft YaHei"/>
                <w:b w:val="0"/>
                <w:color w:val="595959"/>
                <w:sz w:val="20"/>
              </w:rPr>
              <w:t>2028 版（数据生产）· 2027 版（学科取数）</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11 月</w:t>
            </w:r>
          </w:p>
        </w:tc>
        <w:tc>
          <w:tcPr>
            <w:tcW w:type="dxa" w:w="4876"/>
            <w:vAlign w:val="center"/>
          </w:tcPr>
          <w:p>
            <w:pPr>
              <w:spacing w:after="0" w:before="0" w:line="270" w:lineRule="exact"/>
            </w:pPr>
            <w:r/>
            <w:r>
              <w:rPr>
                <w:rFonts w:ascii="Segoe UI" w:hAnsi="Segoe UI" w:eastAsia="Microsoft YaHei"/>
                <w:b w:val="0"/>
                <w:color w:val="595959"/>
                <w:sz w:val="20"/>
              </w:rPr>
              <w:t>数据共享计划（DEP）填报启动 · 高被引名单发布；就业质量报告编制启动</w:t>
            </w:r>
          </w:p>
        </w:tc>
        <w:tc>
          <w:tcPr>
            <w:tcW w:type="dxa" w:w="3515"/>
            <w:vAlign w:val="center"/>
          </w:tcPr>
          <w:p>
            <w:pPr>
              <w:spacing w:after="0" w:before="0" w:line="270" w:lineRule="exact"/>
            </w:pPr>
            <w:r/>
            <w:r>
              <w:rPr>
                <w:rFonts w:ascii="Segoe UI" w:hAnsi="Segoe UI" w:eastAsia="Microsoft YaHei"/>
                <w:b w:val="0"/>
                <w:color w:val="595959"/>
                <w:sz w:val="20"/>
              </w:rPr>
              <w:t>2027 版（提报与取数）；2028 版（数据生产）</w:t>
            </w:r>
          </w:p>
        </w:tc>
      </w:tr>
      <w:tr>
        <w:trPr>
          <w:cantSplit/>
        </w:trPr>
        <w:tc>
          <w:tcPr>
            <w:tcW w:type="dxa" w:w="1020"/>
            <w:vAlign w:val="center"/>
          </w:tcPr>
          <w:p>
            <w:pPr>
              <w:spacing w:after="0" w:before="0" w:line="270" w:lineRule="exact"/>
              <w:jc w:val="center"/>
            </w:pPr>
            <w:r/>
            <w:r>
              <w:rPr>
                <w:rFonts w:ascii="Segoe UI" w:hAnsi="Segoe UI" w:eastAsia="Microsoft YaHei"/>
                <w:b w:val="0"/>
                <w:color w:val="262626"/>
                <w:sz w:val="20"/>
              </w:rPr>
              <w:t>12 月</w:t>
            </w:r>
          </w:p>
        </w:tc>
        <w:tc>
          <w:tcPr>
            <w:tcW w:type="dxa" w:w="4876"/>
            <w:vAlign w:val="center"/>
          </w:tcPr>
          <w:p>
            <w:pPr>
              <w:spacing w:after="0" w:before="0" w:line="270" w:lineRule="exact"/>
            </w:pPr>
            <w:r/>
            <w:r>
              <w:rPr>
                <w:rFonts w:ascii="Segoe UI" w:hAnsi="Segoe UI" w:eastAsia="Microsoft YaHei"/>
                <w:b w:val="0"/>
                <w:color w:val="595959"/>
                <w:sz w:val="20"/>
              </w:rPr>
              <w:t>本科教学质量报告发布期 · 就业质量报告发布</w:t>
            </w:r>
          </w:p>
        </w:tc>
        <w:tc>
          <w:tcPr>
            <w:tcW w:type="dxa" w:w="3515"/>
            <w:vAlign w:val="center"/>
          </w:tcPr>
          <w:p>
            <w:pPr>
              <w:spacing w:after="0" w:before="0" w:line="270" w:lineRule="exact"/>
            </w:pPr>
            <w:r/>
            <w:r>
              <w:rPr>
                <w:rFonts w:ascii="Segoe UI" w:hAnsi="Segoe UI" w:eastAsia="Microsoft YaHei"/>
                <w:b w:val="0"/>
                <w:color w:val="595959"/>
                <w:sz w:val="20"/>
              </w:rPr>
              <w:t>2028 版（数据生产）</w:t>
            </w:r>
          </w:p>
        </w:tc>
      </w:tr>
    </w:tbl>
    <w:p>
      <w:pPr>
        <w:pStyle w:val="Heading2"/>
      </w:pPr>
      <w:r>
        <w:t>A6 · 核查材料分布</w:t>
      </w:r>
    </w:p>
    <w:p>
      <w:pPr>
        <w:keepNext/>
        <w:spacing w:after="100" w:before="180" w:line="280" w:lineRule="exact"/>
      </w:pPr>
      <w:r>
        <w:rPr>
          <w:rFonts w:ascii="Segoe UI" w:hAnsi="Segoe UI" w:eastAsia="Microsoft YaHei"/>
          <w:b w:val="0"/>
          <w:color w:val="8A8A8A"/>
          <w:sz w:val="19"/>
        </w:rPr>
        <w:t>表 A6 · 逐项核查材料条数分布（共 73 条）</w:t>
      </w:r>
    </w:p>
    <w:tbl>
      <w:tblPr>
        <w:tblStyle w:val="TableGrid"/>
        <w:tblW w:type="auto" w:w="0"/>
        <w:jc w:val="left"/>
        <w:tblLayout w:type="fixed"/>
        <w:tblLook w:firstColumn="1" w:firstRow="1" w:lastColumn="0" w:lastRow="0" w:noHBand="0" w:noVBand="1" w:val="04A0"/>
        <w:tblCellMar>
          <w:top w:w="80" w:type="dxa"/>
          <w:left w:w="100" w:type="dxa"/>
          <w:bottom w:w="80" w:type="dxa"/>
          <w:right w:w="100" w:type="dxa"/>
        </w:tblCellMar>
        <w:tblBorders>
          <w:top w:val="single" w:sz="4" w:space="0" w:color="D9D9D9"/>
          <w:left w:val="nil"/>
          <w:bottom w:val="single" w:sz="4" w:space="0" w:color="D9D9D9"/>
          <w:right w:val="nil"/>
          <w:insideH w:val="single" w:sz="4" w:space="0" w:color="D9D9D9"/>
          <w:insideV w:val="nil"/>
        </w:tblBorders>
      </w:tblPr>
      <w:tblGrid>
        <w:gridCol w:w="4195"/>
        <w:gridCol w:w="1020"/>
        <w:gridCol w:w="1020"/>
        <w:gridCol w:w="1020"/>
      </w:tblGrid>
      <w:tr>
        <w:trPr>
          <w:tblHeader w:val="true"/>
          <w:cantSplit/>
        </w:trPr>
        <w:tc>
          <w:tcPr>
            <w:tcW w:type="dxa" w:w="4195"/>
            <w:shd w:val="clear" w:fill="EDF1F5"/>
            <w:tcBorders>
              <w:bottom w:val="single" w:sz="12" w:space="0" w:color="404040"/>
            </w:tcBorders>
            <w:vAlign w:val="center"/>
          </w:tcPr>
          <w:p>
            <w:pPr>
              <w:spacing w:after="0" w:before="0" w:line="270" w:lineRule="exact"/>
            </w:pPr>
            <w:r/>
            <w:r>
              <w:rPr>
                <w:rFonts w:ascii="Segoe UI" w:hAnsi="Segoe UI" w:eastAsia="Microsoft YaHei"/>
                <w:b/>
                <w:color w:val="0D1A39"/>
                <w:sz w:val="20"/>
              </w:rPr>
              <w:t>指标组</w:t>
            </w:r>
          </w:p>
        </w:tc>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条数</w:t>
            </w:r>
          </w:p>
        </w:tc>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已核对</w:t>
            </w:r>
          </w:p>
        </w:tc>
        <w:tc>
          <w:tcPr>
            <w:tcW w:type="dxa" w:w="1020"/>
            <w:shd w:val="clear" w:fill="EDF1F5"/>
            <w:tcBorders>
              <w:bottom w:val="single" w:sz="12" w:space="0" w:color="404040"/>
            </w:tcBorders>
            <w:vAlign w:val="center"/>
          </w:tcPr>
          <w:p>
            <w:pPr>
              <w:spacing w:after="0" w:before="0" w:line="270" w:lineRule="exact"/>
              <w:jc w:val="center"/>
            </w:pPr>
            <w:r/>
            <w:r>
              <w:rPr>
                <w:rFonts w:ascii="Segoe UI" w:hAnsi="Segoe UI" w:eastAsia="Microsoft YaHei"/>
                <w:b/>
                <w:color w:val="0D1A39"/>
                <w:sz w:val="20"/>
              </w:rPr>
              <w:t>待核对</w:t>
            </w:r>
          </w:p>
        </w:tc>
      </w:tr>
      <w:tr>
        <w:trPr>
          <w:cantSplit/>
        </w:trPr>
        <w:tc>
          <w:tcPr>
            <w:tcW w:type="dxa" w:w="4195"/>
            <w:vAlign w:val="center"/>
          </w:tcPr>
          <w:p>
            <w:pPr>
              <w:spacing w:after="0" w:before="0" w:line="270" w:lineRule="exact"/>
            </w:pPr>
            <w:r/>
            <w:r>
              <w:rPr>
                <w:rFonts w:ascii="Segoe UI" w:hAnsi="Segoe UI" w:eastAsia="Microsoft YaHei"/>
                <w:b w:val="0"/>
                <w:color w:val="262626"/>
                <w:sz w:val="20"/>
              </w:rPr>
              <w:t>逐项核查 · 计入项（2027）</w:t>
            </w:r>
          </w:p>
        </w:tc>
        <w:tc>
          <w:tcPr>
            <w:tcW w:type="dxa" w:w="1020"/>
            <w:vAlign w:val="center"/>
          </w:tcPr>
          <w:p>
            <w:pPr>
              <w:spacing w:after="0" w:before="0" w:line="270" w:lineRule="exact"/>
              <w:jc w:val="center"/>
            </w:pPr>
            <w:r/>
            <w:r>
              <w:rPr>
                <w:rFonts w:ascii="Segoe UI" w:hAnsi="Segoe UI" w:eastAsia="Microsoft YaHei"/>
                <w:b w:val="0"/>
                <w:color w:val="595959"/>
                <w:sz w:val="20"/>
              </w:rPr>
              <w:t>50</w:t>
            </w:r>
          </w:p>
        </w:tc>
        <w:tc>
          <w:tcPr>
            <w:tcW w:type="dxa" w:w="1020"/>
            <w:vAlign w:val="center"/>
          </w:tcPr>
          <w:p>
            <w:pPr>
              <w:spacing w:after="0" w:before="0" w:line="270" w:lineRule="exact"/>
              <w:jc w:val="center"/>
            </w:pPr>
            <w:r/>
            <w:r>
              <w:rPr>
                <w:rFonts w:ascii="Segoe UI" w:hAnsi="Segoe UI" w:eastAsia="Microsoft YaHei"/>
                <w:b w:val="0"/>
                <w:color w:val="595959"/>
                <w:sz w:val="20"/>
              </w:rPr>
              <w:t>32</w:t>
            </w:r>
          </w:p>
        </w:tc>
        <w:tc>
          <w:tcPr>
            <w:tcW w:type="dxa" w:w="1020"/>
            <w:vAlign w:val="center"/>
          </w:tcPr>
          <w:p>
            <w:pPr>
              <w:spacing w:after="0" w:before="0" w:line="270" w:lineRule="exact"/>
              <w:jc w:val="center"/>
            </w:pPr>
            <w:r/>
            <w:r>
              <w:rPr>
                <w:rFonts w:ascii="Segoe UI" w:hAnsi="Segoe UI" w:eastAsia="Microsoft YaHei"/>
                <w:b w:val="0"/>
                <w:color w:val="595959"/>
                <w:sz w:val="20"/>
              </w:rPr>
              <w:t>18</w:t>
            </w:r>
          </w:p>
        </w:tc>
      </w:tr>
      <w:tr>
        <w:trPr>
          <w:cantSplit/>
        </w:trPr>
        <w:tc>
          <w:tcPr>
            <w:tcW w:type="dxa" w:w="4195"/>
            <w:vAlign w:val="center"/>
          </w:tcPr>
          <w:p>
            <w:pPr>
              <w:spacing w:after="0" w:before="0" w:line="270" w:lineRule="exact"/>
            </w:pPr>
            <w:r/>
            <w:r>
              <w:rPr>
                <w:rFonts w:ascii="Segoe UI" w:hAnsi="Segoe UI" w:eastAsia="Microsoft YaHei"/>
                <w:b w:val="0"/>
                <w:color w:val="262626"/>
                <w:sz w:val="20"/>
              </w:rPr>
              <w:t>逐项核查 · 备选事项项</w:t>
            </w:r>
          </w:p>
        </w:tc>
        <w:tc>
          <w:tcPr>
            <w:tcW w:type="dxa" w:w="1020"/>
            <w:vAlign w:val="center"/>
          </w:tcPr>
          <w:p>
            <w:pPr>
              <w:spacing w:after="0" w:before="0" w:line="270" w:lineRule="exact"/>
              <w:jc w:val="center"/>
            </w:pPr>
            <w:r/>
            <w:r>
              <w:rPr>
                <w:rFonts w:ascii="Segoe UI" w:hAnsi="Segoe UI" w:eastAsia="Microsoft YaHei"/>
                <w:b w:val="0"/>
                <w:color w:val="595959"/>
                <w:sz w:val="20"/>
              </w:rPr>
              <w:t>13</w:t>
            </w:r>
          </w:p>
        </w:tc>
        <w:tc>
          <w:tcPr>
            <w:tcW w:type="dxa" w:w="1020"/>
            <w:vAlign w:val="center"/>
          </w:tcPr>
          <w:p>
            <w:pPr>
              <w:spacing w:after="0" w:before="0" w:line="270" w:lineRule="exact"/>
              <w:jc w:val="center"/>
            </w:pPr>
            <w:r/>
            <w:r>
              <w:rPr>
                <w:rFonts w:ascii="Segoe UI" w:hAnsi="Segoe UI" w:eastAsia="Microsoft YaHei"/>
                <w:b w:val="0"/>
                <w:color w:val="595959"/>
                <w:sz w:val="20"/>
              </w:rPr>
              <w:t>5</w:t>
            </w:r>
          </w:p>
        </w:tc>
        <w:tc>
          <w:tcPr>
            <w:tcW w:type="dxa" w:w="1020"/>
            <w:vAlign w:val="center"/>
          </w:tcPr>
          <w:p>
            <w:pPr>
              <w:spacing w:after="0" w:before="0" w:line="270" w:lineRule="exact"/>
              <w:jc w:val="center"/>
            </w:pPr>
            <w:r/>
            <w:r>
              <w:rPr>
                <w:rFonts w:ascii="Segoe UI" w:hAnsi="Segoe UI" w:eastAsia="Microsoft YaHei"/>
                <w:b w:val="0"/>
                <w:color w:val="595959"/>
                <w:sz w:val="20"/>
              </w:rPr>
              <w:t>8</w:t>
            </w:r>
          </w:p>
        </w:tc>
      </w:tr>
      <w:tr>
        <w:trPr>
          <w:cantSplit/>
        </w:trPr>
        <w:tc>
          <w:tcPr>
            <w:tcW w:type="dxa" w:w="4195"/>
            <w:vAlign w:val="center"/>
          </w:tcPr>
          <w:p>
            <w:pPr>
              <w:spacing w:after="0" w:before="0" w:line="270" w:lineRule="exact"/>
            </w:pPr>
            <w:r/>
            <w:r>
              <w:rPr>
                <w:rFonts w:ascii="Segoe UI" w:hAnsi="Segoe UI" w:eastAsia="Microsoft YaHei"/>
                <w:b w:val="0"/>
                <w:color w:val="262626"/>
                <w:sz w:val="20"/>
              </w:rPr>
              <w:t>备选事项</w:t>
            </w:r>
          </w:p>
        </w:tc>
        <w:tc>
          <w:tcPr>
            <w:tcW w:type="dxa" w:w="1020"/>
            <w:vAlign w:val="center"/>
          </w:tcPr>
          <w:p>
            <w:pPr>
              <w:spacing w:after="0" w:before="0" w:line="270" w:lineRule="exact"/>
              <w:jc w:val="center"/>
            </w:pPr>
            <w:r/>
            <w:r>
              <w:rPr>
                <w:rFonts w:ascii="Segoe UI" w:hAnsi="Segoe UI" w:eastAsia="Microsoft YaHei"/>
                <w:b w:val="0"/>
                <w:color w:val="595959"/>
                <w:sz w:val="20"/>
              </w:rPr>
              <w:t>10</w:t>
            </w:r>
          </w:p>
        </w:tc>
        <w:tc>
          <w:tcPr>
            <w:tcW w:type="dxa" w:w="1020"/>
            <w:vAlign w:val="center"/>
          </w:tcPr>
          <w:p>
            <w:pPr>
              <w:spacing w:after="0" w:before="0" w:line="270" w:lineRule="exact"/>
              <w:jc w:val="center"/>
            </w:pPr>
            <w:r/>
            <w:r>
              <w:rPr>
                <w:rFonts w:ascii="Segoe UI" w:hAnsi="Segoe UI" w:eastAsia="Microsoft YaHei"/>
                <w:b w:val="0"/>
                <w:color w:val="595959"/>
                <w:sz w:val="20"/>
              </w:rPr>
              <w:t>5</w:t>
            </w:r>
          </w:p>
        </w:tc>
        <w:tc>
          <w:tcPr>
            <w:tcW w:type="dxa" w:w="1020"/>
            <w:vAlign w:val="center"/>
          </w:tcPr>
          <w:p>
            <w:pPr>
              <w:spacing w:after="0" w:before="0" w:line="270" w:lineRule="exact"/>
              <w:jc w:val="center"/>
            </w:pPr>
            <w:r/>
            <w:r>
              <w:rPr>
                <w:rFonts w:ascii="Segoe UI" w:hAnsi="Segoe UI" w:eastAsia="Microsoft YaHei"/>
                <w:b w:val="0"/>
                <w:color w:val="595959"/>
                <w:sz w:val="20"/>
              </w:rPr>
              <w:t>5</w:t>
            </w:r>
          </w:p>
        </w:tc>
      </w:tr>
      <w:tr>
        <w:trPr>
          <w:cantSplit/>
        </w:trPr>
        <w:tc>
          <w:tcPr>
            <w:tcW w:type="dxa" w:w="4195"/>
            <w:shd w:val="clear" w:fill="FAF8F1"/>
            <w:vAlign w:val="center"/>
          </w:tcPr>
          <w:p>
            <w:pPr>
              <w:spacing w:after="0" w:before="0" w:line="270" w:lineRule="exact"/>
            </w:pPr>
            <w:r/>
            <w:r>
              <w:rPr>
                <w:rFonts w:ascii="Segoe UI" w:hAnsi="Segoe UI" w:eastAsia="Microsoft YaHei"/>
                <w:b/>
                <w:color w:val="262626"/>
                <w:sz w:val="20"/>
              </w:rPr>
              <w:t>合计</w:t>
            </w:r>
          </w:p>
        </w:tc>
        <w:tc>
          <w:tcPr>
            <w:tcW w:type="dxa" w:w="1020"/>
            <w:shd w:val="clear" w:fill="FAF8F1"/>
            <w:vAlign w:val="center"/>
          </w:tcPr>
          <w:p>
            <w:pPr>
              <w:spacing w:after="0" w:before="0" w:line="270" w:lineRule="exact"/>
              <w:jc w:val="center"/>
            </w:pPr>
            <w:r/>
            <w:r>
              <w:rPr>
                <w:rFonts w:ascii="Segoe UI" w:hAnsi="Segoe UI" w:eastAsia="Microsoft YaHei"/>
                <w:b/>
                <w:color w:val="262626"/>
                <w:sz w:val="20"/>
              </w:rPr>
              <w:t>73</w:t>
            </w:r>
          </w:p>
        </w:tc>
        <w:tc>
          <w:tcPr>
            <w:tcW w:type="dxa" w:w="1020"/>
            <w:shd w:val="clear" w:fill="FAF8F1"/>
            <w:vAlign w:val="center"/>
          </w:tcPr>
          <w:p>
            <w:pPr>
              <w:spacing w:after="0" w:before="0" w:line="270" w:lineRule="exact"/>
              <w:jc w:val="center"/>
            </w:pPr>
            <w:r/>
            <w:r>
              <w:rPr>
                <w:rFonts w:ascii="Segoe UI" w:hAnsi="Segoe UI" w:eastAsia="Microsoft YaHei"/>
                <w:b/>
                <w:color w:val="262626"/>
                <w:sz w:val="20"/>
              </w:rPr>
              <w:t>—</w:t>
            </w:r>
          </w:p>
        </w:tc>
        <w:tc>
          <w:tcPr>
            <w:tcW w:type="dxa" w:w="1020"/>
            <w:shd w:val="clear" w:fill="FAF8F1"/>
            <w:vAlign w:val="center"/>
          </w:tcPr>
          <w:p>
            <w:pPr>
              <w:spacing w:after="0" w:before="0" w:line="270" w:lineRule="exact"/>
              <w:jc w:val="center"/>
            </w:pPr>
            <w:r/>
            <w:r>
              <w:rPr>
                <w:rFonts w:ascii="Segoe UI" w:hAnsi="Segoe UI" w:eastAsia="Microsoft YaHei"/>
                <w:b/>
                <w:color w:val="262626"/>
                <w:sz w:val="20"/>
              </w:rPr>
              <w:t>—</w:t>
            </w:r>
          </w:p>
        </w:tc>
      </w:tr>
    </w:tbl>
    <w:p>
      <w:pPr>
        <w:spacing w:after="180" w:before="100" w:line="260" w:lineRule="exact"/>
      </w:pPr>
      <w:r>
        <w:rPr>
          <w:rFonts w:ascii="Segoe UI" w:hAnsi="Segoe UI" w:eastAsia="Microsoft YaHei"/>
          <w:b w:val="0"/>
          <w:color w:val="8A8A8A"/>
          <w:sz w:val="18"/>
        </w:rPr>
        <w:t>注：本表按指标组统计条数；个别事项单独核查，不计入本表。</w:t>
      </w:r>
    </w:p>
    <w:sectPr w:rsidR="00FC693F" w:rsidRPr="0006063C" w:rsidSect="00034616">
      <w:headerReference w:type="default" r:id="rId9"/>
      <w:footerReference w:type="default" r:id="rId10"/>
      <w:pgSz w:w="11906" w:h="16838"/>
      <w:pgMar w:top="1134" w:right="1247" w:bottom="1134" w:left="1247" w:header="624"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Segoe UI" w:hAnsi="Segoe UI" w:eastAsia="Microsoft YaHei"/>
        <w:b w:val="0"/>
        <w:color w:val="595959"/>
        <w:sz w:val="17"/>
      </w:rPr>
      <w:t>2026 年 11 月 1 日</w:t>
      <w:tab/>
    </w:r>
    <w:r>
      <w:rPr>
        <w:rFonts w:ascii="Segoe UI" w:hAnsi="Segoe UI" w:eastAsia="Microsoft YaHei"/>
        <w:b w:val="0"/>
        <w:color w:val="595959"/>
        <w:sz w:val="17"/>
      </w:rPr>
      <w:t xml:space="preserve">第 </w:t>
    </w:r>
    <w:r>
      <w:rPr>
        <w:rFonts w:ascii="Segoe UI" w:hAnsi="Segoe UI" w:eastAsia="Microsoft YaHei"/>
        <w:b w:val="0"/>
        <w:color w:val="595959"/>
        <w:sz w:val="17"/>
      </w:rPr>
      <w:fldChar w:fldCharType="begin"/>
      <w:instrText xml:space="preserve">PAGE</w:instrText>
      <w:fldChar w:fldCharType="end"/>
    </w:r>
    <w:r>
      <w:rPr>
        <w:rFonts w:ascii="Segoe UI" w:hAnsi="Segoe UI" w:eastAsia="Microsoft YaHei"/>
        <w:b w:val="0"/>
        <w:color w:val="595959"/>
        <w:sz w:val="17"/>
      </w:rPr>
      <w:t xml:space="preserve"> 页 / 共 </w:t>
    </w:r>
    <w:r>
      <w:rPr>
        <w:rFonts w:ascii="Segoe UI" w:hAnsi="Segoe UI" w:eastAsia="Microsoft YaHei"/>
        <w:b w:val="0"/>
        <w:color w:val="595959"/>
        <w:sz w:val="17"/>
      </w:rPr>
      <w:fldChar w:fldCharType="begin"/>
      <w:instrText xml:space="preserve">NUMPAGES</w:instrText>
      <w:fldChar w:fldCharType="end"/>
    </w:r>
    <w:r>
      <w:rPr>
        <w:rFonts w:ascii="Segoe UI" w:hAnsi="Segoe UI" w:eastAsia="Microsoft YaHei"/>
        <w:b w:val="0"/>
        <w:color w:val="595959"/>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Segoe UI" w:hAnsi="Segoe UI" w:eastAsia="Microsoft YaHei"/>
        <w:b w:val="0"/>
        <w:color w:val="595959"/>
        <w:sz w:val="17"/>
      </w:rPr>
      <w:t>河北大学 · 软科中国大学排名提升工作简报</w:t>
      <w:tab/>
      <w:t>数据截至 2026 年 10 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0" w:lineRule="exact" w:after="100" w:before="0"/>
    </w:pPr>
    <w:rPr>
      <w:rFonts w:ascii="Segoe UI" w:hAnsi="Segoe UI" w:eastAsia="Microsoft YaHei"/>
      <w:color w:val="2626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80" w:line="460" w:lineRule="exact"/>
      <w:outlineLvl w:val="0"/>
    </w:pPr>
    <w:rPr>
      <w:rFonts w:asciiTheme="majorHAnsi" w:eastAsiaTheme="majorEastAsia" w:hAnsiTheme="majorHAnsi" w:cstheme="majorBidi" w:ascii="Georgia" w:hAnsi="Georgia" w:eastAsia="SimSun"/>
      <w:b/>
      <w:bCs/>
      <w:color w:val="0D1A39"/>
      <w:sz w:val="32"/>
      <w:szCs w:val="28"/>
    </w:rPr>
  </w:style>
  <w:style w:type="paragraph" w:styleId="Heading2">
    <w:name w:val="heading 2"/>
    <w:basedOn w:val="Normal"/>
    <w:next w:val="Normal"/>
    <w:link w:val="Heading2Char"/>
    <w:uiPriority w:val="9"/>
    <w:unhideWhenUsed/>
    <w:qFormat/>
    <w:rsid w:val="00FC693F"/>
    <w:pPr>
      <w:keepNext/>
      <w:keepLines/>
      <w:spacing w:before="320" w:after="120" w:line="380" w:lineRule="exact"/>
      <w:outlineLvl w:val="1"/>
    </w:pPr>
    <w:rPr>
      <w:rFonts w:asciiTheme="majorHAnsi" w:eastAsiaTheme="majorEastAsia" w:hAnsiTheme="majorHAnsi" w:cstheme="majorBidi" w:ascii="Georgia" w:hAnsi="Georgia" w:eastAsia="SimSun"/>
      <w:b/>
      <w:bCs/>
      <w:color w:val="262626"/>
      <w:sz w:val="26"/>
      <w:szCs w:val="26"/>
    </w:rPr>
  </w:style>
  <w:style w:type="paragraph" w:styleId="Heading3">
    <w:name w:val="heading 3"/>
    <w:basedOn w:val="Normal"/>
    <w:next w:val="Normal"/>
    <w:link w:val="Heading3Char"/>
    <w:uiPriority w:val="9"/>
    <w:unhideWhenUsed/>
    <w:qFormat/>
    <w:rsid w:val="00FC693F"/>
    <w:pPr>
      <w:keepNext/>
      <w:keepLines/>
      <w:spacing w:before="280" w:after="120" w:line="380" w:lineRule="exact"/>
      <w:outlineLvl w:val="2"/>
    </w:pPr>
    <w:rPr>
      <w:rFonts w:asciiTheme="majorHAnsi" w:eastAsiaTheme="majorEastAsia" w:hAnsiTheme="majorHAnsi" w:cstheme="majorBidi" w:ascii="Georgia" w:hAnsi="Georgia" w:eastAsia="SimSun"/>
      <w:b/>
      <w:bCs/>
      <w:color w:val="26262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